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42" w:rsidRDefault="00F61C42" w:rsidP="00743DB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61C42" w:rsidRDefault="00F61C42" w:rsidP="003022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Комитета по физической культуре</w:t>
      </w:r>
      <w:r w:rsidR="003022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спорту Мурманской области</w:t>
      </w:r>
    </w:p>
    <w:p w:rsidR="00BC72FC" w:rsidRPr="00743DBF" w:rsidRDefault="00F61C42" w:rsidP="00743DB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</w:t>
      </w:r>
      <w:r w:rsidR="00746F7F" w:rsidRPr="00743DBF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46F7F" w:rsidRPr="00743DBF">
        <w:rPr>
          <w:rFonts w:ascii="Times New Roman" w:hAnsi="Times New Roman" w:cs="Times New Roman"/>
          <w:b/>
          <w:sz w:val="28"/>
          <w:szCs w:val="28"/>
        </w:rPr>
        <w:t xml:space="preserve"> медицинского обеспечения и допуска к соревнованиям лиц, проходящих спортивную подготовку и обучающихся по общеобразовательным программам дополнительного образования в сфере физической культуры и спорта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A492C" w:rsidRPr="00743DBF" w:rsidRDefault="000A492C" w:rsidP="00743DB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923E0" w:rsidRPr="00743DBF" w:rsidRDefault="00061502" w:rsidP="00743D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43DBF">
        <w:rPr>
          <w:rFonts w:ascii="Times New Roman" w:hAnsi="Times New Roman" w:cs="Times New Roman"/>
          <w:sz w:val="28"/>
          <w:szCs w:val="28"/>
        </w:rPr>
        <w:tab/>
      </w:r>
    </w:p>
    <w:p w:rsidR="007B005B" w:rsidRPr="00743DBF" w:rsidRDefault="007B005B" w:rsidP="00024F3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DBF">
        <w:rPr>
          <w:rFonts w:ascii="Times New Roman" w:hAnsi="Times New Roman" w:cs="Times New Roman"/>
          <w:sz w:val="28"/>
          <w:szCs w:val="28"/>
        </w:rPr>
        <w:t>Деятельность учреждений в сфере физической культуры и спорта, организация тренировочного процесса и участие</w:t>
      </w:r>
      <w:r w:rsidR="004D2C12" w:rsidRPr="00743DBF">
        <w:rPr>
          <w:rFonts w:ascii="Times New Roman" w:hAnsi="Times New Roman" w:cs="Times New Roman"/>
          <w:sz w:val="28"/>
          <w:szCs w:val="28"/>
        </w:rPr>
        <w:t xml:space="preserve"> спортсменов </w:t>
      </w:r>
      <w:r w:rsidRPr="00743DBF">
        <w:rPr>
          <w:rFonts w:ascii="Times New Roman" w:hAnsi="Times New Roman" w:cs="Times New Roman"/>
          <w:sz w:val="28"/>
          <w:szCs w:val="28"/>
        </w:rPr>
        <w:t xml:space="preserve">в спортивных соревнованиях неразрывно связаны с вопросами обеспечения медицинского контроля за состоянием здоровья спортсменов. </w:t>
      </w:r>
    </w:p>
    <w:p w:rsidR="001267B2" w:rsidRPr="00743DBF" w:rsidRDefault="001267B2" w:rsidP="00024F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3DBF">
        <w:rPr>
          <w:sz w:val="28"/>
          <w:szCs w:val="28"/>
        </w:rPr>
        <w:t>В Федеральном законе</w:t>
      </w:r>
      <w:r w:rsidR="00361324" w:rsidRPr="00743DBF">
        <w:rPr>
          <w:sz w:val="28"/>
          <w:szCs w:val="28"/>
        </w:rPr>
        <w:t xml:space="preserve"> от 4</w:t>
      </w:r>
      <w:r w:rsidR="00A13189" w:rsidRPr="00743DBF">
        <w:rPr>
          <w:sz w:val="28"/>
          <w:szCs w:val="28"/>
        </w:rPr>
        <w:t xml:space="preserve"> декабря </w:t>
      </w:r>
      <w:r w:rsidR="00361324" w:rsidRPr="00743DBF">
        <w:rPr>
          <w:sz w:val="28"/>
          <w:szCs w:val="28"/>
        </w:rPr>
        <w:t>2007</w:t>
      </w:r>
      <w:r w:rsidR="00A13189" w:rsidRPr="00743DBF">
        <w:rPr>
          <w:sz w:val="28"/>
          <w:szCs w:val="28"/>
        </w:rPr>
        <w:t xml:space="preserve"> года</w:t>
      </w:r>
      <w:r w:rsidR="00361324" w:rsidRPr="00743DBF">
        <w:rPr>
          <w:sz w:val="28"/>
          <w:szCs w:val="28"/>
        </w:rPr>
        <w:t xml:space="preserve"> № 329-ФЗ «О физической культуре и спорте в Российской Федерации»</w:t>
      </w:r>
      <w:r w:rsidRPr="00743DBF">
        <w:rPr>
          <w:sz w:val="28"/>
          <w:szCs w:val="28"/>
        </w:rPr>
        <w:t xml:space="preserve"> закреплена </w:t>
      </w:r>
      <w:r w:rsidR="00361324" w:rsidRPr="00743DBF">
        <w:rPr>
          <w:sz w:val="28"/>
          <w:szCs w:val="28"/>
        </w:rPr>
        <w:t>обязанность организации, осуществляющей</w:t>
      </w:r>
      <w:r w:rsidR="00361324" w:rsidRPr="00743DBF">
        <w:rPr>
          <w:rFonts w:eastAsiaTheme="minorHAnsi"/>
          <w:sz w:val="28"/>
          <w:szCs w:val="28"/>
          <w:lang w:eastAsia="en-US"/>
        </w:rPr>
        <w:t xml:space="preserve"> спортивную подготовку, </w:t>
      </w:r>
      <w:r w:rsidR="00361324" w:rsidRPr="00743DBF">
        <w:rPr>
          <w:sz w:val="28"/>
          <w:szCs w:val="28"/>
        </w:rPr>
        <w:t>осуществлять медицинское обеспечение лиц, проходящих спортивную подготовку, в том числе организацию систематического медицинского контроля, за счет средств, выделяемых организации, осуществляющей спортивную подготовку, на выполнение государственного (муниципального) задания.</w:t>
      </w:r>
    </w:p>
    <w:p w:rsidR="00C56A50" w:rsidRPr="00743DBF" w:rsidRDefault="00C56A50" w:rsidP="00024F3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DB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AE680A" w:rsidRPr="00743DBF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A90947" w:rsidRPr="00743DBF">
        <w:rPr>
          <w:rFonts w:ascii="Times New Roman" w:hAnsi="Times New Roman" w:cs="Times New Roman"/>
          <w:sz w:val="28"/>
          <w:szCs w:val="28"/>
        </w:rPr>
        <w:t>углубленн</w:t>
      </w:r>
      <w:r w:rsidR="00AE680A" w:rsidRPr="00743DBF">
        <w:rPr>
          <w:rFonts w:ascii="Times New Roman" w:hAnsi="Times New Roman" w:cs="Times New Roman"/>
          <w:sz w:val="28"/>
          <w:szCs w:val="28"/>
        </w:rPr>
        <w:t>ый</w:t>
      </w:r>
      <w:r w:rsidR="00A90947" w:rsidRPr="00743DBF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AE680A" w:rsidRPr="00743DBF">
        <w:rPr>
          <w:rFonts w:ascii="Times New Roman" w:hAnsi="Times New Roman" w:cs="Times New Roman"/>
          <w:sz w:val="28"/>
          <w:szCs w:val="28"/>
        </w:rPr>
        <w:t>ий</w:t>
      </w:r>
      <w:r w:rsidR="00A90947" w:rsidRPr="00743DBF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54298F" w:rsidRPr="005821A5">
        <w:rPr>
          <w:rFonts w:ascii="Times New Roman" w:hAnsi="Times New Roman" w:cs="Times New Roman"/>
          <w:sz w:val="28"/>
          <w:szCs w:val="28"/>
        </w:rPr>
        <w:t xml:space="preserve"> </w:t>
      </w:r>
      <w:r w:rsidR="00A90947" w:rsidRPr="00743DBF">
        <w:rPr>
          <w:rFonts w:ascii="Times New Roman" w:hAnsi="Times New Roman" w:cs="Times New Roman"/>
          <w:sz w:val="28"/>
          <w:szCs w:val="28"/>
        </w:rPr>
        <w:t>и получить допуск к соревнованиям в</w:t>
      </w:r>
      <w:r w:rsidRPr="00743DBF">
        <w:rPr>
          <w:rFonts w:ascii="Times New Roman" w:hAnsi="Times New Roman" w:cs="Times New Roman"/>
          <w:sz w:val="28"/>
          <w:szCs w:val="28"/>
        </w:rPr>
        <w:t xml:space="preserve"> Мурманской области </w:t>
      </w:r>
      <w:r w:rsidR="00AE680A" w:rsidRPr="00743DBF">
        <w:rPr>
          <w:rFonts w:ascii="Times New Roman" w:hAnsi="Times New Roman" w:cs="Times New Roman"/>
          <w:sz w:val="28"/>
          <w:szCs w:val="28"/>
        </w:rPr>
        <w:t xml:space="preserve">представляется возможным только в </w:t>
      </w:r>
      <w:r w:rsidRPr="00743DBF">
        <w:rPr>
          <w:rFonts w:ascii="Times New Roman" w:hAnsi="Times New Roman" w:cs="Times New Roman"/>
          <w:sz w:val="28"/>
          <w:szCs w:val="28"/>
        </w:rPr>
        <w:t>отделени</w:t>
      </w:r>
      <w:r w:rsidR="00AE680A" w:rsidRPr="00743DBF">
        <w:rPr>
          <w:rFonts w:ascii="Times New Roman" w:hAnsi="Times New Roman" w:cs="Times New Roman"/>
          <w:sz w:val="28"/>
          <w:szCs w:val="28"/>
        </w:rPr>
        <w:t>и</w:t>
      </w:r>
      <w:r w:rsidRPr="00743DBF">
        <w:rPr>
          <w:rFonts w:ascii="Times New Roman" w:hAnsi="Times New Roman" w:cs="Times New Roman"/>
          <w:sz w:val="28"/>
          <w:szCs w:val="28"/>
        </w:rPr>
        <w:t xml:space="preserve"> спортивной медицины ГОАУЗ «Мурманский областной центр лечебной физкультуры и спортивной медицины», </w:t>
      </w:r>
      <w:r w:rsidR="00AE680A" w:rsidRPr="00743DBF">
        <w:rPr>
          <w:rStyle w:val="maintext3"/>
          <w:rFonts w:ascii="Times New Roman" w:eastAsia="Calibri" w:hAnsi="Times New Roman" w:cs="Times New Roman"/>
          <w:sz w:val="28"/>
          <w:szCs w:val="28"/>
          <w:specVanish w:val="0"/>
        </w:rPr>
        <w:t xml:space="preserve">на базе </w:t>
      </w:r>
      <w:r w:rsidR="00AE680A" w:rsidRPr="00743DBF">
        <w:rPr>
          <w:rFonts w:ascii="Times New Roman" w:eastAsia="Calibri" w:hAnsi="Times New Roman" w:cs="Times New Roman"/>
          <w:sz w:val="28"/>
          <w:szCs w:val="28"/>
        </w:rPr>
        <w:t xml:space="preserve">ГОБУЗ «Апатитско-Кировская ЦГБ» в </w:t>
      </w:r>
      <w:r w:rsidRPr="00743DBF">
        <w:rPr>
          <w:rFonts w:ascii="Times New Roman" w:hAnsi="Times New Roman" w:cs="Times New Roman"/>
          <w:sz w:val="28"/>
          <w:szCs w:val="28"/>
        </w:rPr>
        <w:t>кабинет</w:t>
      </w:r>
      <w:r w:rsidR="00AE680A" w:rsidRPr="00743DBF">
        <w:rPr>
          <w:rFonts w:ascii="Times New Roman" w:hAnsi="Times New Roman" w:cs="Times New Roman"/>
          <w:sz w:val="28"/>
          <w:szCs w:val="28"/>
        </w:rPr>
        <w:t>е</w:t>
      </w:r>
      <w:r w:rsidRPr="00743DBF">
        <w:rPr>
          <w:rFonts w:ascii="Times New Roman" w:hAnsi="Times New Roman" w:cs="Times New Roman"/>
          <w:sz w:val="28"/>
          <w:szCs w:val="28"/>
        </w:rPr>
        <w:t xml:space="preserve"> спортивной медицины </w:t>
      </w:r>
      <w:r w:rsidRPr="00743DBF">
        <w:rPr>
          <w:rFonts w:ascii="Times New Roman" w:eastAsia="Calibri" w:hAnsi="Times New Roman" w:cs="Times New Roman"/>
          <w:sz w:val="28"/>
          <w:szCs w:val="28"/>
        </w:rPr>
        <w:t>и</w:t>
      </w:r>
      <w:r w:rsidR="007B005B" w:rsidRPr="00743DB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4298F" w:rsidRPr="00582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3DBF">
        <w:rPr>
          <w:rFonts w:ascii="Times New Roman" w:hAnsi="Times New Roman" w:cs="Times New Roman"/>
          <w:sz w:val="28"/>
          <w:szCs w:val="28"/>
        </w:rPr>
        <w:t>кабинет</w:t>
      </w:r>
      <w:r w:rsidR="007B005B" w:rsidRPr="00743DBF">
        <w:rPr>
          <w:rFonts w:ascii="Times New Roman" w:hAnsi="Times New Roman" w:cs="Times New Roman"/>
          <w:sz w:val="28"/>
          <w:szCs w:val="28"/>
        </w:rPr>
        <w:t>е</w:t>
      </w:r>
      <w:r w:rsidRPr="00743DBF">
        <w:rPr>
          <w:rFonts w:ascii="Times New Roman" w:hAnsi="Times New Roman" w:cs="Times New Roman"/>
          <w:sz w:val="28"/>
          <w:szCs w:val="28"/>
        </w:rPr>
        <w:t xml:space="preserve"> спортивной медицины</w:t>
      </w:r>
      <w:r w:rsidR="007B005B" w:rsidRPr="00743DBF">
        <w:rPr>
          <w:rFonts w:ascii="Times New Roman" w:hAnsi="Times New Roman" w:cs="Times New Roman"/>
          <w:sz w:val="28"/>
          <w:szCs w:val="28"/>
        </w:rPr>
        <w:t>, действующим</w:t>
      </w:r>
      <w:r w:rsidRPr="00743DBF">
        <w:rPr>
          <w:rFonts w:ascii="Times New Roman" w:hAnsi="Times New Roman" w:cs="Times New Roman"/>
          <w:sz w:val="28"/>
          <w:szCs w:val="28"/>
        </w:rPr>
        <w:t xml:space="preserve"> при муниципальном бюджетном учреждении дополнительного образования «Специализированная детско-юношеская спортивная школа олимпийского резерва № 1» в г. Мончегорске. Только данные учреждения лицензированы </w:t>
      </w:r>
      <w:r w:rsidR="00F94EC5" w:rsidRPr="00743DBF">
        <w:rPr>
          <w:rFonts w:ascii="Times New Roman" w:hAnsi="Times New Roman" w:cs="Times New Roman"/>
          <w:sz w:val="28"/>
          <w:szCs w:val="28"/>
        </w:rPr>
        <w:t xml:space="preserve">и имеют право на осуществление </w:t>
      </w:r>
      <w:r w:rsidRPr="00743DB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94EC5" w:rsidRPr="00743DBF">
        <w:rPr>
          <w:rFonts w:ascii="Times New Roman" w:hAnsi="Times New Roman" w:cs="Times New Roman"/>
          <w:sz w:val="28"/>
          <w:szCs w:val="28"/>
        </w:rPr>
        <w:t>по</w:t>
      </w:r>
      <w:r w:rsidRPr="00743DBF">
        <w:rPr>
          <w:rFonts w:ascii="Times New Roman" w:hAnsi="Times New Roman" w:cs="Times New Roman"/>
          <w:sz w:val="28"/>
          <w:szCs w:val="28"/>
        </w:rPr>
        <w:t xml:space="preserve"> спортивной медицине.</w:t>
      </w:r>
    </w:p>
    <w:p w:rsidR="001B0E0E" w:rsidRPr="00743DBF" w:rsidRDefault="001B0E0E" w:rsidP="00024F3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DBF">
        <w:rPr>
          <w:rFonts w:ascii="Times New Roman" w:hAnsi="Times New Roman" w:cs="Times New Roman"/>
          <w:sz w:val="28"/>
          <w:szCs w:val="28"/>
        </w:rPr>
        <w:t>Д</w:t>
      </w:r>
      <w:r w:rsidR="00C56A50" w:rsidRPr="00743DBF">
        <w:rPr>
          <w:rFonts w:ascii="Times New Roman" w:hAnsi="Times New Roman" w:cs="Times New Roman"/>
          <w:sz w:val="28"/>
          <w:szCs w:val="28"/>
        </w:rPr>
        <w:t>ля сравнения</w:t>
      </w:r>
      <w:r w:rsidR="0054298F">
        <w:rPr>
          <w:rFonts w:ascii="Times New Roman" w:hAnsi="Times New Roman" w:cs="Times New Roman"/>
          <w:sz w:val="28"/>
          <w:szCs w:val="28"/>
        </w:rPr>
        <w:t>:</w:t>
      </w:r>
      <w:r w:rsidR="00F94EC5" w:rsidRPr="00743DBF">
        <w:rPr>
          <w:rFonts w:ascii="Times New Roman" w:hAnsi="Times New Roman" w:cs="Times New Roman"/>
          <w:sz w:val="28"/>
          <w:szCs w:val="28"/>
        </w:rPr>
        <w:t xml:space="preserve"> -</w:t>
      </w:r>
      <w:r w:rsidR="00C56A50" w:rsidRPr="00743DBF">
        <w:rPr>
          <w:rFonts w:ascii="Times New Roman" w:hAnsi="Times New Roman" w:cs="Times New Roman"/>
          <w:sz w:val="28"/>
          <w:szCs w:val="28"/>
        </w:rPr>
        <w:t xml:space="preserve"> д</w:t>
      </w:r>
      <w:r w:rsidRPr="00743DBF">
        <w:rPr>
          <w:rFonts w:ascii="Times New Roman" w:hAnsi="Times New Roman" w:cs="Times New Roman"/>
          <w:sz w:val="28"/>
          <w:szCs w:val="28"/>
        </w:rPr>
        <w:t xml:space="preserve">о 1993 </w:t>
      </w:r>
      <w:r w:rsidR="00F45B8E" w:rsidRPr="00743DB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43DBF">
        <w:rPr>
          <w:rFonts w:ascii="Times New Roman" w:hAnsi="Times New Roman" w:cs="Times New Roman"/>
          <w:sz w:val="28"/>
          <w:szCs w:val="28"/>
        </w:rPr>
        <w:t>в Мурманской области действовало 5 врачебно-физкультурных диспансеров:</w:t>
      </w:r>
      <w:r w:rsidR="000A492C" w:rsidRPr="00743DBF">
        <w:rPr>
          <w:rFonts w:ascii="Times New Roman" w:hAnsi="Times New Roman" w:cs="Times New Roman"/>
          <w:sz w:val="28"/>
          <w:szCs w:val="28"/>
        </w:rPr>
        <w:t xml:space="preserve"> 1 областной в г. Мурманске и 4 городских в городах Кандалакша, Мончегорск, Кировск, Апатиты.</w:t>
      </w:r>
    </w:p>
    <w:p w:rsidR="00743DBF" w:rsidRPr="00743DBF" w:rsidRDefault="00F572E9" w:rsidP="00024F39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DB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Потенциальными потребителями услуг по спортивной медицине являются </w:t>
      </w:r>
      <w:r w:rsidR="005072D6" w:rsidRPr="00743DB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учреждения сферы физической культуры и спорта Мурманской области</w:t>
      </w:r>
      <w:r w:rsidRPr="00743DB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  Всего таких учреждений на территории нашего региона 4</w:t>
      </w:r>
      <w:r w:rsidR="00D87B6F" w:rsidRPr="00743DB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5</w:t>
      </w:r>
      <w:r w:rsidRPr="00743DB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. Из </w:t>
      </w:r>
      <w:r w:rsidR="00AB532A" w:rsidRPr="00743DB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них 32</w:t>
      </w:r>
      <w:r w:rsidRPr="00743DB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– ДЮСШ, 12</w:t>
      </w:r>
      <w:r w:rsidR="000C4D54" w:rsidRPr="00743DB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–</w:t>
      </w:r>
      <w:r w:rsidR="0054298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0C4D54" w:rsidRPr="00743DB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СДЮСШОР и СШОР, 1 –</w:t>
      </w:r>
      <w:r w:rsidR="0054298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0C4D54" w:rsidRPr="00743DB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ЦСП. При этом в разрезе ведомственной </w:t>
      </w:r>
      <w:r w:rsidR="00C32E03" w:rsidRPr="00743DB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принадлежности </w:t>
      </w:r>
      <w:r w:rsidR="00F66647" w:rsidRPr="00743DBF">
        <w:rPr>
          <w:rFonts w:ascii="Times New Roman" w:eastAsia="Calibri" w:hAnsi="Times New Roman" w:cs="Times New Roman"/>
          <w:sz w:val="28"/>
          <w:szCs w:val="28"/>
        </w:rPr>
        <w:t>1</w:t>
      </w:r>
      <w:r w:rsidR="00500F23" w:rsidRPr="00743DBF">
        <w:rPr>
          <w:rFonts w:ascii="Times New Roman" w:eastAsia="Calibri" w:hAnsi="Times New Roman" w:cs="Times New Roman"/>
          <w:sz w:val="28"/>
          <w:szCs w:val="28"/>
        </w:rPr>
        <w:t>6</w:t>
      </w:r>
      <w:r w:rsidR="00F66647" w:rsidRPr="00743DBF">
        <w:rPr>
          <w:rFonts w:ascii="Times New Roman" w:eastAsia="Calibri" w:hAnsi="Times New Roman" w:cs="Times New Roman"/>
          <w:sz w:val="28"/>
          <w:szCs w:val="28"/>
        </w:rPr>
        <w:t xml:space="preserve"> учреждений</w:t>
      </w:r>
      <w:r w:rsidR="000C4D54" w:rsidRPr="00743DBF">
        <w:rPr>
          <w:rFonts w:ascii="Times New Roman" w:eastAsia="Calibri" w:hAnsi="Times New Roman" w:cs="Times New Roman"/>
          <w:sz w:val="28"/>
          <w:szCs w:val="28"/>
        </w:rPr>
        <w:t xml:space="preserve"> относятся к </w:t>
      </w:r>
      <w:r w:rsidR="00F66647" w:rsidRPr="00743DBF">
        <w:rPr>
          <w:rFonts w:ascii="Times New Roman" w:eastAsia="Calibri" w:hAnsi="Times New Roman" w:cs="Times New Roman"/>
          <w:sz w:val="28"/>
          <w:szCs w:val="28"/>
        </w:rPr>
        <w:t>сфере физической культуры и спорта, 2</w:t>
      </w:r>
      <w:r w:rsidR="00C32E03" w:rsidRPr="00743DBF">
        <w:rPr>
          <w:rFonts w:ascii="Times New Roman" w:eastAsia="Calibri" w:hAnsi="Times New Roman" w:cs="Times New Roman"/>
          <w:sz w:val="28"/>
          <w:szCs w:val="28"/>
        </w:rPr>
        <w:t>8</w:t>
      </w:r>
      <w:r w:rsidR="00F66647" w:rsidRPr="00743DBF">
        <w:rPr>
          <w:rFonts w:ascii="Times New Roman" w:eastAsia="Calibri" w:hAnsi="Times New Roman" w:cs="Times New Roman"/>
          <w:sz w:val="28"/>
          <w:szCs w:val="28"/>
        </w:rPr>
        <w:t xml:space="preserve"> учреждений </w:t>
      </w:r>
      <w:r w:rsidR="0054298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4D54" w:rsidRPr="00743DBF">
        <w:rPr>
          <w:rFonts w:ascii="Times New Roman" w:eastAsia="Calibri" w:hAnsi="Times New Roman" w:cs="Times New Roman"/>
          <w:sz w:val="28"/>
          <w:szCs w:val="28"/>
        </w:rPr>
        <w:t>к</w:t>
      </w:r>
      <w:r w:rsidR="00F66647" w:rsidRPr="00743DBF">
        <w:rPr>
          <w:rFonts w:ascii="Times New Roman" w:eastAsia="Calibri" w:hAnsi="Times New Roman" w:cs="Times New Roman"/>
          <w:sz w:val="28"/>
          <w:szCs w:val="28"/>
        </w:rPr>
        <w:t xml:space="preserve"> сфере образования</w:t>
      </w:r>
      <w:r w:rsidR="00500F23" w:rsidRPr="00743DBF">
        <w:rPr>
          <w:rFonts w:ascii="Times New Roman" w:eastAsia="Calibri" w:hAnsi="Times New Roman" w:cs="Times New Roman"/>
          <w:sz w:val="28"/>
          <w:szCs w:val="28"/>
        </w:rPr>
        <w:t>, 1 учреждение</w:t>
      </w:r>
      <w:r w:rsidR="0054298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500F23" w:rsidRPr="00743DBF">
        <w:rPr>
          <w:rFonts w:ascii="Times New Roman" w:eastAsia="Calibri" w:hAnsi="Times New Roman" w:cs="Times New Roman"/>
          <w:sz w:val="28"/>
          <w:szCs w:val="28"/>
        </w:rPr>
        <w:t xml:space="preserve"> в разделе </w:t>
      </w:r>
      <w:r w:rsidR="0054298F">
        <w:rPr>
          <w:rFonts w:ascii="Times New Roman" w:eastAsia="Calibri" w:hAnsi="Times New Roman" w:cs="Times New Roman"/>
          <w:sz w:val="28"/>
          <w:szCs w:val="28"/>
        </w:rPr>
        <w:t>«Д</w:t>
      </w:r>
      <w:r w:rsidR="00500F23" w:rsidRPr="00743DBF">
        <w:rPr>
          <w:rFonts w:ascii="Times New Roman" w:eastAsia="Calibri" w:hAnsi="Times New Roman" w:cs="Times New Roman"/>
          <w:sz w:val="28"/>
          <w:szCs w:val="28"/>
        </w:rPr>
        <w:t>ругие</w:t>
      </w:r>
      <w:r w:rsidR="0054298F">
        <w:rPr>
          <w:rFonts w:ascii="Times New Roman" w:eastAsia="Calibri" w:hAnsi="Times New Roman" w:cs="Times New Roman"/>
          <w:sz w:val="28"/>
          <w:szCs w:val="28"/>
        </w:rPr>
        <w:t>»</w:t>
      </w:r>
      <w:r w:rsidR="000C4D54" w:rsidRPr="00743DBF">
        <w:rPr>
          <w:rFonts w:ascii="Times New Roman" w:eastAsia="Calibri" w:hAnsi="Times New Roman" w:cs="Times New Roman"/>
          <w:sz w:val="28"/>
          <w:szCs w:val="28"/>
        </w:rPr>
        <w:t xml:space="preserve">. Также </w:t>
      </w:r>
      <w:r w:rsidR="00A41D02" w:rsidRPr="00743DBF">
        <w:rPr>
          <w:rFonts w:ascii="Times New Roman" w:eastAsia="Calibri" w:hAnsi="Times New Roman" w:cs="Times New Roman"/>
          <w:sz w:val="28"/>
          <w:szCs w:val="28"/>
        </w:rPr>
        <w:t>на слайде отражено количество учреждений в сфере физической культуры и спорта регионального</w:t>
      </w:r>
      <w:r w:rsidR="00B6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D02" w:rsidRPr="00743DBF">
        <w:rPr>
          <w:rFonts w:ascii="Times New Roman" w:eastAsia="Calibri" w:hAnsi="Times New Roman" w:cs="Times New Roman"/>
          <w:sz w:val="28"/>
          <w:szCs w:val="28"/>
        </w:rPr>
        <w:t xml:space="preserve">(областного) и муниципального уровней. При этом </w:t>
      </w:r>
      <w:r w:rsidR="00F66647" w:rsidRPr="00743DBF">
        <w:rPr>
          <w:rFonts w:ascii="Times New Roman" w:eastAsia="Calibri" w:hAnsi="Times New Roman" w:cs="Times New Roman"/>
          <w:sz w:val="28"/>
          <w:szCs w:val="28"/>
        </w:rPr>
        <w:t>7</w:t>
      </w:r>
      <w:r w:rsidR="00A41D02" w:rsidRPr="00743DBF">
        <w:rPr>
          <w:rFonts w:ascii="Times New Roman" w:eastAsia="Calibri" w:hAnsi="Times New Roman" w:cs="Times New Roman"/>
          <w:sz w:val="28"/>
          <w:szCs w:val="28"/>
        </w:rPr>
        <w:t xml:space="preserve"> из них являются </w:t>
      </w:r>
      <w:r w:rsidR="00C46E48" w:rsidRPr="00743DBF">
        <w:rPr>
          <w:rFonts w:ascii="Times New Roman" w:eastAsia="Calibri" w:hAnsi="Times New Roman" w:cs="Times New Roman"/>
          <w:sz w:val="28"/>
          <w:szCs w:val="28"/>
        </w:rPr>
        <w:t xml:space="preserve">областными учреждениями и </w:t>
      </w:r>
      <w:r w:rsidR="00F66647" w:rsidRPr="00743DBF">
        <w:rPr>
          <w:rFonts w:ascii="Times New Roman" w:eastAsia="Calibri" w:hAnsi="Times New Roman" w:cs="Times New Roman"/>
          <w:sz w:val="28"/>
          <w:szCs w:val="28"/>
        </w:rPr>
        <w:t>3</w:t>
      </w:r>
      <w:r w:rsidR="00C32E03" w:rsidRPr="00743DBF">
        <w:rPr>
          <w:rFonts w:ascii="Times New Roman" w:eastAsia="Calibri" w:hAnsi="Times New Roman" w:cs="Times New Roman"/>
          <w:sz w:val="28"/>
          <w:szCs w:val="28"/>
        </w:rPr>
        <w:t>7</w:t>
      </w:r>
      <w:r w:rsidR="00F66647" w:rsidRPr="00743DBF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C46E48" w:rsidRPr="00743DBF">
        <w:rPr>
          <w:rFonts w:ascii="Times New Roman" w:eastAsia="Calibri" w:hAnsi="Times New Roman" w:cs="Times New Roman"/>
          <w:sz w:val="28"/>
          <w:szCs w:val="28"/>
        </w:rPr>
        <w:t>ми</w:t>
      </w:r>
      <w:r w:rsidR="00F66647" w:rsidRPr="00743D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647" w:rsidRPr="00743DBF" w:rsidRDefault="00F66647" w:rsidP="00024F39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DBF">
        <w:rPr>
          <w:rFonts w:ascii="Times New Roman" w:eastAsia="Calibri" w:hAnsi="Times New Roman" w:cs="Times New Roman"/>
          <w:sz w:val="28"/>
          <w:szCs w:val="28"/>
        </w:rPr>
        <w:t>В 4</w:t>
      </w:r>
      <w:r w:rsidR="00626877" w:rsidRPr="00743DBF">
        <w:rPr>
          <w:rFonts w:ascii="Times New Roman" w:eastAsia="Calibri" w:hAnsi="Times New Roman" w:cs="Times New Roman"/>
          <w:sz w:val="28"/>
          <w:szCs w:val="28"/>
        </w:rPr>
        <w:t>5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учреждениях на 1 января 2016 года</w:t>
      </w:r>
      <w:r w:rsidR="00B64573">
        <w:rPr>
          <w:rFonts w:ascii="Times New Roman" w:eastAsia="Calibri" w:hAnsi="Times New Roman" w:cs="Times New Roman"/>
          <w:sz w:val="28"/>
          <w:szCs w:val="28"/>
        </w:rPr>
        <w:t>,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по предварительной статистической отчетности</w:t>
      </w:r>
      <w:r w:rsidR="00B645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занимаются </w:t>
      </w:r>
      <w:r w:rsidR="00AB532A" w:rsidRPr="00743DBF">
        <w:rPr>
          <w:rFonts w:ascii="Times New Roman" w:eastAsia="Calibri" w:hAnsi="Times New Roman" w:cs="Times New Roman"/>
          <w:sz w:val="28"/>
          <w:szCs w:val="28"/>
        </w:rPr>
        <w:t>24 847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096" w:rsidRPr="00743DBF">
        <w:rPr>
          <w:rFonts w:ascii="Times New Roman" w:eastAsia="Calibri" w:hAnsi="Times New Roman" w:cs="Times New Roman"/>
          <w:sz w:val="28"/>
          <w:szCs w:val="28"/>
        </w:rPr>
        <w:t>человек</w:t>
      </w:r>
      <w:r w:rsidRPr="00743D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647" w:rsidRPr="00743DBF" w:rsidRDefault="00F66647" w:rsidP="00024F39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D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том числе 125 </w:t>
      </w:r>
      <w:r w:rsidR="008C6096" w:rsidRPr="00743DBF">
        <w:rPr>
          <w:rFonts w:ascii="Times New Roman" w:eastAsia="Calibri" w:hAnsi="Times New Roman" w:cs="Times New Roman"/>
          <w:sz w:val="28"/>
          <w:szCs w:val="28"/>
        </w:rPr>
        <w:t>из них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тренируются в Центре спортивной подготовки, </w:t>
      </w:r>
      <w:r w:rsidR="00AB532A" w:rsidRPr="00743DBF">
        <w:rPr>
          <w:rFonts w:ascii="Times New Roman" w:eastAsia="Calibri" w:hAnsi="Times New Roman" w:cs="Times New Roman"/>
          <w:sz w:val="28"/>
          <w:szCs w:val="28"/>
        </w:rPr>
        <w:t>4 570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096" w:rsidRPr="00743DBF">
        <w:rPr>
          <w:rFonts w:ascii="Times New Roman" w:eastAsia="Calibri" w:hAnsi="Times New Roman" w:cs="Times New Roman"/>
          <w:sz w:val="28"/>
          <w:szCs w:val="28"/>
        </w:rPr>
        <w:t>-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в СДЮСШОР</w:t>
      </w:r>
      <w:r w:rsidR="008C6096" w:rsidRPr="00743DBF">
        <w:rPr>
          <w:rFonts w:ascii="Times New Roman" w:eastAsia="Calibri" w:hAnsi="Times New Roman" w:cs="Times New Roman"/>
          <w:sz w:val="28"/>
          <w:szCs w:val="28"/>
        </w:rPr>
        <w:t xml:space="preserve"> и СШОР,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32A" w:rsidRPr="00743DBF">
        <w:rPr>
          <w:rFonts w:ascii="Times New Roman" w:eastAsia="Calibri" w:hAnsi="Times New Roman" w:cs="Times New Roman"/>
          <w:sz w:val="28"/>
          <w:szCs w:val="28"/>
        </w:rPr>
        <w:t>20 152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096" w:rsidRPr="00743DBF">
        <w:rPr>
          <w:rFonts w:ascii="Times New Roman" w:eastAsia="Calibri" w:hAnsi="Times New Roman" w:cs="Times New Roman"/>
          <w:sz w:val="28"/>
          <w:szCs w:val="28"/>
        </w:rPr>
        <w:t>-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в ДЮСШ</w:t>
      </w:r>
      <w:r w:rsidR="008C6096" w:rsidRPr="00743DBF">
        <w:rPr>
          <w:rFonts w:ascii="Times New Roman" w:eastAsia="Calibri" w:hAnsi="Times New Roman" w:cs="Times New Roman"/>
          <w:sz w:val="28"/>
          <w:szCs w:val="28"/>
        </w:rPr>
        <w:t xml:space="preserve">. Данные представлены также в разрезе ведомственной принадлежности. </w:t>
      </w:r>
      <w:r w:rsidR="00AB532A" w:rsidRPr="00743DBF">
        <w:rPr>
          <w:rFonts w:ascii="Times New Roman" w:eastAsia="Calibri" w:hAnsi="Times New Roman" w:cs="Times New Roman"/>
          <w:sz w:val="28"/>
          <w:szCs w:val="28"/>
        </w:rPr>
        <w:t xml:space="preserve">Соответственно </w:t>
      </w:r>
      <w:r w:rsidR="00024F39" w:rsidRPr="00743DBF">
        <w:rPr>
          <w:rFonts w:ascii="Times New Roman" w:eastAsia="Calibri" w:hAnsi="Times New Roman" w:cs="Times New Roman"/>
          <w:sz w:val="28"/>
          <w:szCs w:val="28"/>
        </w:rPr>
        <w:t>6 167</w:t>
      </w:r>
      <w:r w:rsidR="008C6096" w:rsidRPr="00743DB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в ведомстве спорта и </w:t>
      </w:r>
      <w:r w:rsidR="00024F39" w:rsidRPr="00743DBF">
        <w:rPr>
          <w:rFonts w:ascii="Times New Roman" w:eastAsia="Calibri" w:hAnsi="Times New Roman" w:cs="Times New Roman"/>
          <w:sz w:val="28"/>
          <w:szCs w:val="28"/>
        </w:rPr>
        <w:t>18 680</w:t>
      </w:r>
      <w:r w:rsidR="00B6457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в ведомстве образования</w:t>
      </w:r>
      <w:r w:rsidR="008C6096" w:rsidRPr="00743DBF">
        <w:rPr>
          <w:rFonts w:ascii="Times New Roman" w:eastAsia="Calibri" w:hAnsi="Times New Roman" w:cs="Times New Roman"/>
          <w:sz w:val="28"/>
          <w:szCs w:val="28"/>
        </w:rPr>
        <w:t xml:space="preserve">. При </w:t>
      </w:r>
      <w:r w:rsidR="00AB532A" w:rsidRPr="00743DBF">
        <w:rPr>
          <w:rFonts w:ascii="Times New Roman" w:eastAsia="Calibri" w:hAnsi="Times New Roman" w:cs="Times New Roman"/>
          <w:sz w:val="28"/>
          <w:szCs w:val="28"/>
        </w:rPr>
        <w:t>этом 2 417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спортсменов тренируются в региональных учреждениях и </w:t>
      </w:r>
      <w:r w:rsidR="00AB532A" w:rsidRPr="00743DBF">
        <w:rPr>
          <w:rFonts w:ascii="Times New Roman" w:eastAsia="Calibri" w:hAnsi="Times New Roman" w:cs="Times New Roman"/>
          <w:sz w:val="28"/>
          <w:szCs w:val="28"/>
        </w:rPr>
        <w:t>22 430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спортсменов в муниципальных учреждениях.</w:t>
      </w:r>
    </w:p>
    <w:p w:rsidR="00502B65" w:rsidRPr="00743DBF" w:rsidRDefault="00AC2E65" w:rsidP="00024F39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Взаимодействие учреждений в сфере физической культуры и спорта с медицинскими учреждениями, </w:t>
      </w:r>
      <w:r w:rsidR="00C32E03" w:rsidRPr="00743DBF">
        <w:rPr>
          <w:rFonts w:ascii="Times New Roman" w:eastAsia="Calibri" w:hAnsi="Times New Roman" w:cs="Times New Roman"/>
          <w:sz w:val="28"/>
          <w:szCs w:val="28"/>
        </w:rPr>
        <w:t>имеющими лицензию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услуг по спортивной медицине, </w:t>
      </w:r>
      <w:r w:rsidR="00C32E03" w:rsidRPr="00743DBF">
        <w:rPr>
          <w:rFonts w:ascii="Times New Roman" w:eastAsia="Calibri" w:hAnsi="Times New Roman" w:cs="Times New Roman"/>
          <w:sz w:val="28"/>
          <w:szCs w:val="28"/>
        </w:rPr>
        <w:t>осуществляется в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рамках заключенных между </w:t>
      </w:r>
      <w:r w:rsidR="00C32E03" w:rsidRPr="00743DBF">
        <w:rPr>
          <w:rFonts w:ascii="Times New Roman" w:eastAsia="Calibri" w:hAnsi="Times New Roman" w:cs="Times New Roman"/>
          <w:sz w:val="28"/>
          <w:szCs w:val="28"/>
        </w:rPr>
        <w:t>ними договоров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 на медицинское обслуживание. Так, </w:t>
      </w:r>
      <w:r w:rsidR="00502B65" w:rsidRPr="00743DBF">
        <w:rPr>
          <w:rFonts w:ascii="Times New Roman" w:eastAsia="Calibri" w:hAnsi="Times New Roman" w:cs="Times New Roman"/>
          <w:sz w:val="28"/>
          <w:szCs w:val="28"/>
        </w:rPr>
        <w:t xml:space="preserve">представлено соотношение количества занимающихся в спортивных учреждениях </w:t>
      </w:r>
      <w:r w:rsidR="00115856" w:rsidRPr="00743DBF">
        <w:rPr>
          <w:rFonts w:ascii="Times New Roman" w:eastAsia="Calibri" w:hAnsi="Times New Roman" w:cs="Times New Roman"/>
          <w:sz w:val="28"/>
          <w:szCs w:val="28"/>
        </w:rPr>
        <w:t xml:space="preserve">необеспеченных и </w:t>
      </w:r>
      <w:r w:rsidR="00502B65" w:rsidRPr="00743DBF">
        <w:rPr>
          <w:rFonts w:ascii="Times New Roman" w:eastAsia="Calibri" w:hAnsi="Times New Roman" w:cs="Times New Roman"/>
          <w:sz w:val="28"/>
          <w:szCs w:val="28"/>
        </w:rPr>
        <w:t xml:space="preserve">обеспеченных медицинским обслуживанием 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с позиции наличия у спортивной </w:t>
      </w:r>
      <w:r w:rsidR="0011722F" w:rsidRPr="00743DBF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743DBF">
        <w:rPr>
          <w:rFonts w:ascii="Times New Roman" w:eastAsia="Calibri" w:hAnsi="Times New Roman" w:cs="Times New Roman"/>
          <w:sz w:val="28"/>
          <w:szCs w:val="28"/>
        </w:rPr>
        <w:t>договора на медицинское обеспечени</w:t>
      </w:r>
      <w:r w:rsidR="0011722F" w:rsidRPr="00743DBF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11722F" w:rsidRPr="00743DBF">
        <w:rPr>
          <w:rFonts w:ascii="Times New Roman" w:hAnsi="Times New Roman" w:cs="Times New Roman"/>
          <w:sz w:val="28"/>
          <w:szCs w:val="28"/>
        </w:rPr>
        <w:t>со специализированным медицинским учреждение</w:t>
      </w:r>
      <w:r w:rsidR="00502B65" w:rsidRPr="00743DBF">
        <w:rPr>
          <w:rFonts w:ascii="Times New Roman" w:hAnsi="Times New Roman" w:cs="Times New Roman"/>
          <w:sz w:val="28"/>
          <w:szCs w:val="28"/>
        </w:rPr>
        <w:t>м.</w:t>
      </w:r>
    </w:p>
    <w:p w:rsidR="00502B65" w:rsidRPr="00743DBF" w:rsidRDefault="00502B65" w:rsidP="00024F3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DBF">
        <w:rPr>
          <w:rFonts w:ascii="Times New Roman" w:hAnsi="Times New Roman" w:cs="Times New Roman"/>
          <w:sz w:val="28"/>
          <w:szCs w:val="28"/>
        </w:rPr>
        <w:t xml:space="preserve">Из общего числа занимающихся </w:t>
      </w:r>
      <w:r w:rsidR="00115856" w:rsidRPr="00743DBF">
        <w:rPr>
          <w:rFonts w:ascii="Times New Roman" w:hAnsi="Times New Roman" w:cs="Times New Roman"/>
          <w:sz w:val="28"/>
          <w:szCs w:val="28"/>
        </w:rPr>
        <w:t xml:space="preserve">не </w:t>
      </w:r>
      <w:r w:rsidRPr="00743DBF">
        <w:rPr>
          <w:rFonts w:ascii="Times New Roman" w:eastAsia="Calibri" w:hAnsi="Times New Roman" w:cs="Times New Roman"/>
          <w:sz w:val="28"/>
          <w:szCs w:val="28"/>
        </w:rPr>
        <w:t xml:space="preserve">обеспечены медицинским обслуживанием </w:t>
      </w:r>
      <w:r w:rsidRPr="00743DBF">
        <w:rPr>
          <w:rFonts w:ascii="Times New Roman" w:hAnsi="Times New Roman" w:cs="Times New Roman"/>
          <w:sz w:val="28"/>
          <w:szCs w:val="28"/>
        </w:rPr>
        <w:t xml:space="preserve">8 915 спортсменов. В том числе 2 77 человек </w:t>
      </w:r>
      <w:r w:rsidR="00B64573">
        <w:rPr>
          <w:rFonts w:ascii="Times New Roman" w:hAnsi="Times New Roman" w:cs="Times New Roman"/>
          <w:sz w:val="28"/>
          <w:szCs w:val="28"/>
        </w:rPr>
        <w:t xml:space="preserve">- </w:t>
      </w:r>
      <w:r w:rsidRPr="00743DBF">
        <w:rPr>
          <w:rFonts w:ascii="Times New Roman" w:hAnsi="Times New Roman" w:cs="Times New Roman"/>
          <w:sz w:val="28"/>
          <w:szCs w:val="28"/>
        </w:rPr>
        <w:t xml:space="preserve">в </w:t>
      </w:r>
      <w:r w:rsidR="0011722F" w:rsidRPr="00743DBF">
        <w:rPr>
          <w:rFonts w:ascii="Times New Roman" w:hAnsi="Times New Roman" w:cs="Times New Roman"/>
          <w:sz w:val="28"/>
          <w:szCs w:val="28"/>
        </w:rPr>
        <w:t xml:space="preserve">учреждениях по ведомственной подчиненности к </w:t>
      </w:r>
      <w:r w:rsidRPr="00743DBF">
        <w:rPr>
          <w:rFonts w:ascii="Times New Roman" w:hAnsi="Times New Roman" w:cs="Times New Roman"/>
          <w:sz w:val="28"/>
          <w:szCs w:val="28"/>
        </w:rPr>
        <w:t xml:space="preserve">сфере физической культуры и спорта, 6 </w:t>
      </w:r>
      <w:r w:rsidR="001A2155" w:rsidRPr="00743DBF">
        <w:rPr>
          <w:rFonts w:ascii="Times New Roman" w:hAnsi="Times New Roman" w:cs="Times New Roman"/>
          <w:sz w:val="28"/>
          <w:szCs w:val="28"/>
        </w:rPr>
        <w:t xml:space="preserve">838 </w:t>
      </w:r>
      <w:r w:rsidR="00C32E03" w:rsidRPr="00743DBF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B64573">
        <w:rPr>
          <w:rFonts w:ascii="Times New Roman" w:hAnsi="Times New Roman" w:cs="Times New Roman"/>
          <w:sz w:val="28"/>
          <w:szCs w:val="28"/>
        </w:rPr>
        <w:t xml:space="preserve">– </w:t>
      </w:r>
      <w:r w:rsidR="00C32E03" w:rsidRPr="00743DBF">
        <w:rPr>
          <w:rFonts w:ascii="Times New Roman" w:hAnsi="Times New Roman" w:cs="Times New Roman"/>
          <w:sz w:val="28"/>
          <w:szCs w:val="28"/>
        </w:rPr>
        <w:t>в</w:t>
      </w:r>
      <w:r w:rsidR="00B64573">
        <w:rPr>
          <w:rFonts w:ascii="Times New Roman" w:hAnsi="Times New Roman" w:cs="Times New Roman"/>
          <w:sz w:val="28"/>
          <w:szCs w:val="28"/>
        </w:rPr>
        <w:t xml:space="preserve"> </w:t>
      </w:r>
      <w:r w:rsidR="00C32E03" w:rsidRPr="00743DBF">
        <w:rPr>
          <w:rFonts w:ascii="Times New Roman" w:hAnsi="Times New Roman" w:cs="Times New Roman"/>
          <w:sz w:val="28"/>
          <w:szCs w:val="28"/>
        </w:rPr>
        <w:t>учреждениях сферы</w:t>
      </w:r>
      <w:r w:rsidR="0011722F" w:rsidRPr="00743DBF">
        <w:rPr>
          <w:rFonts w:ascii="Times New Roman" w:hAnsi="Times New Roman" w:cs="Times New Roman"/>
          <w:sz w:val="28"/>
          <w:szCs w:val="28"/>
        </w:rPr>
        <w:t xml:space="preserve"> образования. Также отмечаем, что</w:t>
      </w:r>
      <w:r w:rsidR="001A2155" w:rsidRPr="00743DBF">
        <w:rPr>
          <w:rFonts w:ascii="Times New Roman" w:hAnsi="Times New Roman" w:cs="Times New Roman"/>
          <w:sz w:val="28"/>
          <w:szCs w:val="28"/>
        </w:rPr>
        <w:t xml:space="preserve"> 726 человек </w:t>
      </w:r>
      <w:r w:rsidR="0011722F" w:rsidRPr="00743DBF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="006B1002" w:rsidRPr="00743DBF">
        <w:rPr>
          <w:rFonts w:ascii="Times New Roman" w:hAnsi="Times New Roman" w:cs="Times New Roman"/>
          <w:sz w:val="28"/>
          <w:szCs w:val="28"/>
        </w:rPr>
        <w:t xml:space="preserve">спортом </w:t>
      </w:r>
      <w:r w:rsidR="001A2155" w:rsidRPr="00743DBF">
        <w:rPr>
          <w:rFonts w:ascii="Times New Roman" w:hAnsi="Times New Roman" w:cs="Times New Roman"/>
          <w:sz w:val="28"/>
          <w:szCs w:val="28"/>
        </w:rPr>
        <w:t>в региональных</w:t>
      </w:r>
      <w:r w:rsidR="006B1002" w:rsidRPr="00743DBF">
        <w:rPr>
          <w:rFonts w:ascii="Times New Roman" w:hAnsi="Times New Roman" w:cs="Times New Roman"/>
          <w:sz w:val="28"/>
          <w:szCs w:val="28"/>
        </w:rPr>
        <w:t xml:space="preserve"> (областных)</w:t>
      </w:r>
      <w:r w:rsidR="001A2155" w:rsidRPr="00743DBF">
        <w:rPr>
          <w:rFonts w:ascii="Times New Roman" w:hAnsi="Times New Roman" w:cs="Times New Roman"/>
          <w:sz w:val="28"/>
          <w:szCs w:val="28"/>
        </w:rPr>
        <w:t xml:space="preserve"> учреждениях, 6 240 человек </w:t>
      </w:r>
      <w:r w:rsidR="00B64573">
        <w:rPr>
          <w:rFonts w:ascii="Times New Roman" w:hAnsi="Times New Roman" w:cs="Times New Roman"/>
          <w:sz w:val="28"/>
          <w:szCs w:val="28"/>
        </w:rPr>
        <w:t xml:space="preserve">- </w:t>
      </w:r>
      <w:r w:rsidR="001A2155" w:rsidRPr="00743DBF">
        <w:rPr>
          <w:rFonts w:ascii="Times New Roman" w:hAnsi="Times New Roman" w:cs="Times New Roman"/>
          <w:sz w:val="28"/>
          <w:szCs w:val="28"/>
        </w:rPr>
        <w:t>в муниципальных учреждениях.</w:t>
      </w:r>
    </w:p>
    <w:p w:rsidR="00E77BEB" w:rsidRPr="00743DBF" w:rsidRDefault="006138E1" w:rsidP="00024F39">
      <w:pPr>
        <w:ind w:firstLine="567"/>
        <w:jc w:val="both"/>
        <w:textAlignment w:val="baseline"/>
        <w:rPr>
          <w:sz w:val="28"/>
          <w:szCs w:val="28"/>
        </w:rPr>
      </w:pPr>
      <w:r w:rsidRPr="00743DBF">
        <w:rPr>
          <w:rFonts w:eastAsiaTheme="minorEastAsia"/>
          <w:color w:val="000000" w:themeColor="text1"/>
          <w:kern w:val="24"/>
          <w:sz w:val="28"/>
          <w:szCs w:val="28"/>
        </w:rPr>
        <w:t>Ниже в</w:t>
      </w:r>
      <w:r w:rsidR="006B1002" w:rsidRPr="00743DBF">
        <w:rPr>
          <w:rFonts w:eastAsiaTheme="minorEastAsia"/>
          <w:color w:val="000000" w:themeColor="text1"/>
          <w:kern w:val="24"/>
          <w:sz w:val="28"/>
          <w:szCs w:val="28"/>
        </w:rPr>
        <w:t xml:space="preserve"> таблице</w:t>
      </w:r>
      <w:r w:rsidR="00115856" w:rsidRPr="00743DBF">
        <w:rPr>
          <w:rFonts w:eastAsiaTheme="minorEastAsia"/>
          <w:color w:val="000000" w:themeColor="text1"/>
          <w:kern w:val="24"/>
          <w:sz w:val="28"/>
          <w:szCs w:val="28"/>
        </w:rPr>
        <w:t xml:space="preserve"> представлены у</w:t>
      </w:r>
      <w:r w:rsidR="00E77BEB" w:rsidRPr="00743DBF">
        <w:rPr>
          <w:rFonts w:eastAsiaTheme="minorEastAsia"/>
          <w:color w:val="000000" w:themeColor="text1"/>
          <w:kern w:val="24"/>
          <w:sz w:val="28"/>
          <w:szCs w:val="28"/>
        </w:rPr>
        <w:t xml:space="preserve">чреждения </w:t>
      </w:r>
      <w:r w:rsidR="00115856" w:rsidRPr="00743DBF">
        <w:rPr>
          <w:rFonts w:eastAsiaTheme="minorEastAsia"/>
          <w:color w:val="000000" w:themeColor="text1"/>
          <w:kern w:val="24"/>
          <w:sz w:val="28"/>
          <w:szCs w:val="28"/>
        </w:rPr>
        <w:t xml:space="preserve">сферы </w:t>
      </w:r>
      <w:r w:rsidR="00E77BEB" w:rsidRPr="00743DBF">
        <w:rPr>
          <w:rFonts w:eastAsiaTheme="minorEastAsia"/>
          <w:color w:val="000000" w:themeColor="text1"/>
          <w:kern w:val="24"/>
          <w:sz w:val="28"/>
          <w:szCs w:val="28"/>
        </w:rPr>
        <w:t>физической культуры и спорта Мурманской области</w:t>
      </w:r>
      <w:r w:rsidR="00B64573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E77BEB" w:rsidRPr="00743DBF">
        <w:rPr>
          <w:rFonts w:eastAsiaTheme="minorEastAsia"/>
          <w:color w:val="000000" w:themeColor="text1"/>
          <w:kern w:val="24"/>
          <w:sz w:val="28"/>
          <w:szCs w:val="28"/>
        </w:rPr>
        <w:t xml:space="preserve"> не заключившие договоры на медицинское обслуживание</w:t>
      </w:r>
      <w:r w:rsidR="006B1002" w:rsidRPr="00743DBF">
        <w:rPr>
          <w:rFonts w:eastAsiaTheme="minorEastAsia"/>
          <w:color w:val="000000" w:themeColor="text1"/>
          <w:kern w:val="24"/>
          <w:sz w:val="28"/>
          <w:szCs w:val="28"/>
        </w:rPr>
        <w:t xml:space="preserve"> (в разрез</w:t>
      </w:r>
      <w:r w:rsidR="00DA4B89" w:rsidRPr="00743DBF">
        <w:rPr>
          <w:rFonts w:eastAsiaTheme="minorEastAsia"/>
          <w:color w:val="000000" w:themeColor="text1"/>
          <w:kern w:val="24"/>
          <w:sz w:val="28"/>
          <w:szCs w:val="28"/>
        </w:rPr>
        <w:t>е ведомственной по</w:t>
      </w:r>
      <w:r w:rsidR="006B1002" w:rsidRPr="00743DBF">
        <w:rPr>
          <w:rFonts w:eastAsiaTheme="minorEastAsia"/>
          <w:color w:val="000000" w:themeColor="text1"/>
          <w:kern w:val="24"/>
          <w:sz w:val="28"/>
          <w:szCs w:val="28"/>
        </w:rPr>
        <w:t>дчиненности)</w:t>
      </w:r>
      <w:r w:rsidR="00115856" w:rsidRPr="00743DBF"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7"/>
        <w:gridCol w:w="5607"/>
        <w:gridCol w:w="1843"/>
        <w:gridCol w:w="1127"/>
      </w:tblGrid>
      <w:tr w:rsidR="00144954" w:rsidRPr="00743DBF" w:rsidTr="001A2155">
        <w:tc>
          <w:tcPr>
            <w:tcW w:w="767" w:type="dxa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07" w:type="dxa"/>
          </w:tcPr>
          <w:p w:rsidR="00144954" w:rsidRPr="00743DBF" w:rsidRDefault="00144954" w:rsidP="00743DBF">
            <w:pPr>
              <w:contextualSpacing/>
              <w:jc w:val="center"/>
              <w:textAlignment w:val="baseline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43" w:type="dxa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27" w:type="dxa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F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</w:tr>
      <w:tr w:rsidR="00144954" w:rsidRPr="00743DBF" w:rsidTr="001A2155">
        <w:tc>
          <w:tcPr>
            <w:tcW w:w="76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44954" w:rsidRPr="00743DBF" w:rsidRDefault="00144954" w:rsidP="00743DBF">
            <w:pPr>
              <w:contextualSpacing/>
              <w:textAlignment w:val="baseline"/>
              <w:rPr>
                <w:sz w:val="28"/>
                <w:szCs w:val="28"/>
              </w:rPr>
            </w:pP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МОУ ДОД ДЮСШ г. Заозерск</w:t>
            </w:r>
          </w:p>
        </w:tc>
        <w:tc>
          <w:tcPr>
            <w:tcW w:w="1843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54" w:rsidRPr="00743DBF" w:rsidTr="001A2155">
        <w:tc>
          <w:tcPr>
            <w:tcW w:w="76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44954" w:rsidRPr="00743DBF" w:rsidRDefault="00144954" w:rsidP="00743DBF">
            <w:pPr>
              <w:contextualSpacing/>
              <w:textAlignment w:val="baseline"/>
              <w:rPr>
                <w:sz w:val="28"/>
                <w:szCs w:val="28"/>
              </w:rPr>
            </w:pP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МБОУДОД г. Мурманска ДЮСШ № 1</w:t>
            </w:r>
          </w:p>
        </w:tc>
        <w:tc>
          <w:tcPr>
            <w:tcW w:w="1843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54" w:rsidRPr="00743DBF" w:rsidTr="001A2155">
        <w:tc>
          <w:tcPr>
            <w:tcW w:w="76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44954" w:rsidRPr="00743DBF" w:rsidRDefault="00144954" w:rsidP="00743DBF">
            <w:pPr>
              <w:contextualSpacing/>
              <w:textAlignment w:val="baseline"/>
              <w:rPr>
                <w:sz w:val="28"/>
                <w:szCs w:val="28"/>
              </w:rPr>
            </w:pP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МБУ ДО г. Мурманска ДЮСШ № 2</w:t>
            </w:r>
          </w:p>
        </w:tc>
        <w:tc>
          <w:tcPr>
            <w:tcW w:w="1843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54" w:rsidRPr="00743DBF" w:rsidTr="001A2155">
        <w:tc>
          <w:tcPr>
            <w:tcW w:w="76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44954" w:rsidRPr="00743DBF" w:rsidRDefault="00144954" w:rsidP="00743D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МБУ ДО г. Мурманска ДЮСШ № 4</w:t>
            </w:r>
          </w:p>
        </w:tc>
        <w:tc>
          <w:tcPr>
            <w:tcW w:w="1843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54" w:rsidRPr="00743DBF" w:rsidTr="001A2155">
        <w:tc>
          <w:tcPr>
            <w:tcW w:w="76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44954" w:rsidRPr="00743DBF" w:rsidRDefault="00144954" w:rsidP="00743D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МБОУДОД г. Мурманска ДЮСШ № 16</w:t>
            </w:r>
          </w:p>
        </w:tc>
        <w:tc>
          <w:tcPr>
            <w:tcW w:w="1843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54" w:rsidRPr="00743DBF" w:rsidTr="001A2155">
        <w:tc>
          <w:tcPr>
            <w:tcW w:w="76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44954" w:rsidRPr="00743DBF" w:rsidRDefault="00144954" w:rsidP="00743DBF">
            <w:pPr>
              <w:contextualSpacing/>
              <w:textAlignment w:val="baseline"/>
              <w:rPr>
                <w:sz w:val="28"/>
                <w:szCs w:val="28"/>
              </w:rPr>
            </w:pP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МБУДО СДЮСШОР № 3</w:t>
            </w:r>
            <w:r w:rsidR="00B64573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г. Мурманск</w:t>
            </w:r>
          </w:p>
        </w:tc>
        <w:tc>
          <w:tcPr>
            <w:tcW w:w="1843" w:type="dxa"/>
            <w:vAlign w:val="center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54" w:rsidRPr="00743DBF" w:rsidTr="001A2155">
        <w:tc>
          <w:tcPr>
            <w:tcW w:w="76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44954" w:rsidRPr="00743DBF" w:rsidRDefault="00144954" w:rsidP="00743DBF">
            <w:pPr>
              <w:contextualSpacing/>
              <w:textAlignment w:val="baseline"/>
              <w:rPr>
                <w:sz w:val="28"/>
                <w:szCs w:val="28"/>
              </w:rPr>
            </w:pP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МБУДО СДЮСШОР № 4</w:t>
            </w:r>
            <w:r w:rsidR="00B64573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г. Мурманск</w:t>
            </w:r>
          </w:p>
        </w:tc>
        <w:tc>
          <w:tcPr>
            <w:tcW w:w="1843" w:type="dxa"/>
            <w:vAlign w:val="center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54" w:rsidRPr="00743DBF" w:rsidTr="001A2155">
        <w:tc>
          <w:tcPr>
            <w:tcW w:w="76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44954" w:rsidRPr="00743DBF" w:rsidRDefault="00144954" w:rsidP="00743DBF">
            <w:pPr>
              <w:contextualSpacing/>
              <w:textAlignment w:val="baseline"/>
              <w:rPr>
                <w:sz w:val="28"/>
                <w:szCs w:val="28"/>
              </w:rPr>
            </w:pP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МБУДО СДЮСШОР № 12</w:t>
            </w:r>
            <w:r w:rsidR="00B64573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г. Мурманск</w:t>
            </w:r>
          </w:p>
        </w:tc>
        <w:tc>
          <w:tcPr>
            <w:tcW w:w="1843" w:type="dxa"/>
            <w:vAlign w:val="center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54" w:rsidRPr="00743DBF" w:rsidTr="001A2155">
        <w:tc>
          <w:tcPr>
            <w:tcW w:w="76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44954" w:rsidRPr="00743DBF" w:rsidRDefault="00144954" w:rsidP="00743DBF">
            <w:pPr>
              <w:contextualSpacing/>
              <w:textAlignment w:val="baseline"/>
              <w:rPr>
                <w:sz w:val="28"/>
                <w:szCs w:val="28"/>
              </w:rPr>
            </w:pP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МБУДО ДЮСШ № 3 г. Североморск</w:t>
            </w:r>
          </w:p>
        </w:tc>
        <w:tc>
          <w:tcPr>
            <w:tcW w:w="1843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54" w:rsidRPr="00743DBF" w:rsidTr="001A2155">
        <w:tc>
          <w:tcPr>
            <w:tcW w:w="76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44954" w:rsidRPr="00743DBF" w:rsidRDefault="00144954" w:rsidP="00743DBF">
            <w:pPr>
              <w:contextualSpacing/>
              <w:textAlignment w:val="baseline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МБОУ ДО ДЮСШ г. Гаджиево</w:t>
            </w:r>
          </w:p>
        </w:tc>
        <w:tc>
          <w:tcPr>
            <w:tcW w:w="1843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54" w:rsidRPr="00743DBF" w:rsidTr="001A2155">
        <w:tc>
          <w:tcPr>
            <w:tcW w:w="76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44954" w:rsidRPr="00743DBF" w:rsidRDefault="00144954" w:rsidP="00743DBF">
            <w:pPr>
              <w:contextualSpacing/>
              <w:textAlignment w:val="baseline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МБУДО ДЮСШ Печенгского района</w:t>
            </w:r>
          </w:p>
        </w:tc>
        <w:tc>
          <w:tcPr>
            <w:tcW w:w="1843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54" w:rsidRPr="00743DBF" w:rsidTr="001A2155">
        <w:tc>
          <w:tcPr>
            <w:tcW w:w="76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44954" w:rsidRPr="00743DBF" w:rsidRDefault="00144954" w:rsidP="00743DBF">
            <w:pPr>
              <w:contextualSpacing/>
              <w:textAlignment w:val="baseline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МАОУДОД ДЮСШ г. Полярные Зори</w:t>
            </w:r>
          </w:p>
        </w:tc>
        <w:tc>
          <w:tcPr>
            <w:tcW w:w="1843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54" w:rsidRPr="00743DBF" w:rsidTr="001A2155">
        <w:tc>
          <w:tcPr>
            <w:tcW w:w="76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44954" w:rsidRPr="00743DBF" w:rsidRDefault="00144954" w:rsidP="00743DBF">
            <w:pPr>
              <w:contextualSpacing/>
              <w:textAlignment w:val="baseline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МБОУДО ДЮСШ г. Снежногорска</w:t>
            </w:r>
          </w:p>
        </w:tc>
        <w:tc>
          <w:tcPr>
            <w:tcW w:w="1843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54" w:rsidRPr="00743DBF" w:rsidTr="001A2155">
        <w:tc>
          <w:tcPr>
            <w:tcW w:w="767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44954" w:rsidRPr="00743DBF" w:rsidRDefault="00144954" w:rsidP="00743DBF">
            <w:pPr>
              <w:contextualSpacing/>
              <w:textAlignment w:val="baseline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743DB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МАУДО СДЮСШОР г. Кандалакша</w:t>
            </w:r>
          </w:p>
        </w:tc>
        <w:tc>
          <w:tcPr>
            <w:tcW w:w="1843" w:type="dxa"/>
            <w:vAlign w:val="center"/>
          </w:tcPr>
          <w:p w:rsidR="00144954" w:rsidRPr="00743DBF" w:rsidRDefault="00144954" w:rsidP="00743DBF">
            <w:pPr>
              <w:pStyle w:val="a7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144954" w:rsidRPr="00743DBF" w:rsidRDefault="00144954" w:rsidP="00743D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1002" w:rsidRPr="00743DBF" w:rsidRDefault="006B1002" w:rsidP="00743DBF">
      <w:pPr>
        <w:pStyle w:val="a7"/>
        <w:tabs>
          <w:tab w:val="left" w:pos="733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3DBF" w:rsidRPr="00743DBF" w:rsidRDefault="006B1002" w:rsidP="00024F39">
      <w:pPr>
        <w:pStyle w:val="a7"/>
        <w:tabs>
          <w:tab w:val="left" w:pos="7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DBF">
        <w:rPr>
          <w:rFonts w:ascii="Times New Roman" w:hAnsi="Times New Roman" w:cs="Times New Roman"/>
          <w:sz w:val="28"/>
          <w:szCs w:val="28"/>
        </w:rPr>
        <w:t xml:space="preserve">Всего по линии образования не заключили договоры 12 учреждений, по </w:t>
      </w:r>
      <w:r w:rsidR="00B64573">
        <w:rPr>
          <w:rFonts w:ascii="Times New Roman" w:hAnsi="Times New Roman" w:cs="Times New Roman"/>
          <w:sz w:val="28"/>
          <w:szCs w:val="28"/>
        </w:rPr>
        <w:t xml:space="preserve">линии </w:t>
      </w:r>
      <w:r w:rsidR="006C5C76" w:rsidRPr="00743DBF">
        <w:rPr>
          <w:rFonts w:ascii="Times New Roman" w:hAnsi="Times New Roman" w:cs="Times New Roman"/>
          <w:sz w:val="28"/>
          <w:szCs w:val="28"/>
        </w:rPr>
        <w:t>сфер</w:t>
      </w:r>
      <w:r w:rsidR="00B64573">
        <w:rPr>
          <w:rFonts w:ascii="Times New Roman" w:hAnsi="Times New Roman" w:cs="Times New Roman"/>
          <w:sz w:val="28"/>
          <w:szCs w:val="28"/>
        </w:rPr>
        <w:t>ы</w:t>
      </w:r>
      <w:r w:rsidR="006C5C76" w:rsidRPr="00743DBF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-</w:t>
      </w:r>
      <w:r w:rsidR="00B64573">
        <w:rPr>
          <w:rFonts w:ascii="Times New Roman" w:hAnsi="Times New Roman" w:cs="Times New Roman"/>
          <w:sz w:val="28"/>
          <w:szCs w:val="28"/>
        </w:rPr>
        <w:t xml:space="preserve"> </w:t>
      </w:r>
      <w:r w:rsidR="006C5C76" w:rsidRPr="00743DBF">
        <w:rPr>
          <w:rFonts w:ascii="Times New Roman" w:hAnsi="Times New Roman" w:cs="Times New Roman"/>
          <w:sz w:val="28"/>
          <w:szCs w:val="28"/>
        </w:rPr>
        <w:t>3.</w:t>
      </w:r>
    </w:p>
    <w:p w:rsidR="00BD6C6C" w:rsidRPr="00743DBF" w:rsidRDefault="001A2155" w:rsidP="00024F39">
      <w:pPr>
        <w:pStyle w:val="a7"/>
        <w:tabs>
          <w:tab w:val="left" w:pos="73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DBF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514FA" w:rsidRPr="00743DBF">
        <w:rPr>
          <w:rFonts w:ascii="Times New Roman" w:hAnsi="Times New Roman" w:cs="Times New Roman"/>
          <w:sz w:val="28"/>
          <w:szCs w:val="28"/>
        </w:rPr>
        <w:t>тсутствие до</w:t>
      </w:r>
      <w:r w:rsidRPr="00743DBF">
        <w:rPr>
          <w:rFonts w:ascii="Times New Roman" w:hAnsi="Times New Roman" w:cs="Times New Roman"/>
          <w:sz w:val="28"/>
          <w:szCs w:val="28"/>
        </w:rPr>
        <w:t xml:space="preserve">говоров </w:t>
      </w:r>
      <w:r w:rsidR="00C318AE" w:rsidRPr="00743DBF">
        <w:rPr>
          <w:rFonts w:ascii="Times New Roman" w:hAnsi="Times New Roman" w:cs="Times New Roman"/>
          <w:sz w:val="28"/>
          <w:szCs w:val="28"/>
        </w:rPr>
        <w:t xml:space="preserve">со специализированными медицинскими учреждениями в </w:t>
      </w:r>
      <w:r w:rsidRPr="00743DB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C318AE" w:rsidRPr="00743DBF">
        <w:rPr>
          <w:rFonts w:ascii="Times New Roman" w:hAnsi="Times New Roman" w:cs="Times New Roman"/>
          <w:sz w:val="28"/>
          <w:szCs w:val="28"/>
        </w:rPr>
        <w:t>организациях</w:t>
      </w:r>
      <w:r w:rsidR="00B64573">
        <w:rPr>
          <w:rFonts w:ascii="Times New Roman" w:hAnsi="Times New Roman" w:cs="Times New Roman"/>
          <w:sz w:val="28"/>
          <w:szCs w:val="28"/>
        </w:rPr>
        <w:t>,</w:t>
      </w:r>
      <w:r w:rsidR="00C318AE" w:rsidRPr="00743DBF">
        <w:rPr>
          <w:rFonts w:ascii="Times New Roman" w:hAnsi="Times New Roman" w:cs="Times New Roman"/>
          <w:sz w:val="28"/>
          <w:szCs w:val="28"/>
        </w:rPr>
        <w:t xml:space="preserve"> как</w:t>
      </w:r>
      <w:r w:rsidR="00B64573">
        <w:rPr>
          <w:rFonts w:ascii="Times New Roman" w:hAnsi="Times New Roman" w:cs="Times New Roman"/>
          <w:sz w:val="28"/>
          <w:szCs w:val="28"/>
        </w:rPr>
        <w:t xml:space="preserve"> </w:t>
      </w:r>
      <w:r w:rsidR="002B2918" w:rsidRPr="00743DBF">
        <w:rPr>
          <w:rFonts w:ascii="Times New Roman" w:hAnsi="Times New Roman" w:cs="Times New Roman"/>
          <w:sz w:val="28"/>
          <w:szCs w:val="28"/>
        </w:rPr>
        <w:t xml:space="preserve">ДЮСШ городов </w:t>
      </w:r>
      <w:r w:rsidR="00E77BEB" w:rsidRPr="00743DBF">
        <w:rPr>
          <w:rFonts w:ascii="Times New Roman" w:hAnsi="Times New Roman" w:cs="Times New Roman"/>
          <w:sz w:val="28"/>
          <w:szCs w:val="28"/>
        </w:rPr>
        <w:t xml:space="preserve">Заозерск, </w:t>
      </w:r>
      <w:r w:rsidR="002B2918" w:rsidRPr="00743DBF">
        <w:rPr>
          <w:rFonts w:ascii="Times New Roman" w:hAnsi="Times New Roman" w:cs="Times New Roman"/>
          <w:sz w:val="28"/>
          <w:szCs w:val="28"/>
        </w:rPr>
        <w:t xml:space="preserve">Гаджиево, </w:t>
      </w:r>
      <w:r w:rsidR="00E77BEB" w:rsidRPr="00743DBF">
        <w:rPr>
          <w:rFonts w:ascii="Times New Roman" w:hAnsi="Times New Roman" w:cs="Times New Roman"/>
          <w:sz w:val="28"/>
          <w:szCs w:val="28"/>
        </w:rPr>
        <w:t xml:space="preserve">Снежногорск, Кандалакша, </w:t>
      </w:r>
      <w:r w:rsidR="002B2918" w:rsidRPr="00743DBF">
        <w:rPr>
          <w:rFonts w:ascii="Times New Roman" w:hAnsi="Times New Roman" w:cs="Times New Roman"/>
          <w:sz w:val="28"/>
          <w:szCs w:val="28"/>
        </w:rPr>
        <w:t xml:space="preserve">Полярные Зори, </w:t>
      </w:r>
      <w:r w:rsidR="00E77BEB" w:rsidRPr="00743DBF">
        <w:rPr>
          <w:rFonts w:ascii="Times New Roman" w:hAnsi="Times New Roman" w:cs="Times New Roman"/>
          <w:sz w:val="28"/>
          <w:szCs w:val="28"/>
        </w:rPr>
        <w:t xml:space="preserve">Печенгского района, </w:t>
      </w:r>
      <w:r w:rsidR="002B2918" w:rsidRPr="00743DBF">
        <w:rPr>
          <w:rFonts w:ascii="Times New Roman" w:hAnsi="Times New Roman" w:cs="Times New Roman"/>
          <w:sz w:val="28"/>
          <w:szCs w:val="28"/>
        </w:rPr>
        <w:t>ДЮСШ</w:t>
      </w:r>
      <w:r w:rsidR="006C5C76" w:rsidRPr="00743DBF">
        <w:rPr>
          <w:rFonts w:ascii="Times New Roman" w:hAnsi="Times New Roman" w:cs="Times New Roman"/>
          <w:sz w:val="28"/>
          <w:szCs w:val="28"/>
        </w:rPr>
        <w:t xml:space="preserve"> №</w:t>
      </w:r>
      <w:r w:rsidR="002B2918" w:rsidRPr="00743DBF">
        <w:rPr>
          <w:rFonts w:ascii="Times New Roman" w:hAnsi="Times New Roman" w:cs="Times New Roman"/>
          <w:sz w:val="28"/>
          <w:szCs w:val="28"/>
        </w:rPr>
        <w:t xml:space="preserve"> 3 г. Североморск</w:t>
      </w:r>
      <w:r w:rsidRPr="00743DBF">
        <w:rPr>
          <w:rFonts w:ascii="Times New Roman" w:hAnsi="Times New Roman" w:cs="Times New Roman"/>
          <w:sz w:val="28"/>
          <w:szCs w:val="28"/>
        </w:rPr>
        <w:t>а</w:t>
      </w:r>
      <w:r w:rsidR="002B2918" w:rsidRPr="00743DBF">
        <w:rPr>
          <w:rFonts w:ascii="Times New Roman" w:hAnsi="Times New Roman" w:cs="Times New Roman"/>
          <w:sz w:val="28"/>
          <w:szCs w:val="28"/>
        </w:rPr>
        <w:t>, ДЮСШ</w:t>
      </w:r>
      <w:r w:rsidR="006C5C76" w:rsidRPr="00743DBF">
        <w:rPr>
          <w:rFonts w:ascii="Times New Roman" w:hAnsi="Times New Roman" w:cs="Times New Roman"/>
          <w:sz w:val="28"/>
          <w:szCs w:val="28"/>
        </w:rPr>
        <w:t xml:space="preserve"> №</w:t>
      </w:r>
      <w:r w:rsidR="002B2918" w:rsidRPr="00743DBF">
        <w:rPr>
          <w:rFonts w:ascii="Times New Roman" w:hAnsi="Times New Roman" w:cs="Times New Roman"/>
          <w:sz w:val="28"/>
          <w:szCs w:val="28"/>
        </w:rPr>
        <w:t xml:space="preserve"> 1, 2, 4, 16 и СДЮСШОР 3, 4, 12</w:t>
      </w:r>
      <w:r w:rsidRPr="00743DBF">
        <w:rPr>
          <w:rFonts w:ascii="Times New Roman" w:hAnsi="Times New Roman" w:cs="Times New Roman"/>
          <w:sz w:val="28"/>
          <w:szCs w:val="28"/>
        </w:rPr>
        <w:t xml:space="preserve"> г. Мурманск</w:t>
      </w:r>
      <w:r w:rsidR="006C5C76" w:rsidRPr="00743DBF">
        <w:rPr>
          <w:rFonts w:ascii="Times New Roman" w:hAnsi="Times New Roman" w:cs="Times New Roman"/>
          <w:sz w:val="28"/>
          <w:szCs w:val="28"/>
        </w:rPr>
        <w:t xml:space="preserve">а </w:t>
      </w:r>
      <w:r w:rsidR="00C318AE" w:rsidRPr="00743DBF">
        <w:rPr>
          <w:rFonts w:ascii="Times New Roman" w:hAnsi="Times New Roman" w:cs="Times New Roman"/>
          <w:sz w:val="28"/>
          <w:szCs w:val="28"/>
        </w:rPr>
        <w:t xml:space="preserve">дают основания </w:t>
      </w:r>
      <w:r w:rsidR="00B64573">
        <w:rPr>
          <w:rFonts w:ascii="Times New Roman" w:hAnsi="Times New Roman" w:cs="Times New Roman"/>
          <w:sz w:val="28"/>
          <w:szCs w:val="28"/>
        </w:rPr>
        <w:t>говорить</w:t>
      </w:r>
      <w:r w:rsidR="00B64573" w:rsidRPr="00743DBF">
        <w:rPr>
          <w:rFonts w:ascii="Times New Roman" w:hAnsi="Times New Roman" w:cs="Times New Roman"/>
          <w:sz w:val="28"/>
          <w:szCs w:val="28"/>
        </w:rPr>
        <w:t xml:space="preserve"> </w:t>
      </w:r>
      <w:r w:rsidR="00C318AE" w:rsidRPr="00743DBF">
        <w:rPr>
          <w:rFonts w:ascii="Times New Roman" w:hAnsi="Times New Roman" w:cs="Times New Roman"/>
          <w:sz w:val="28"/>
          <w:szCs w:val="28"/>
        </w:rPr>
        <w:t>об отсутствии должного медицинского обеспечения и контроля за занимающими</w:t>
      </w:r>
      <w:r w:rsidR="00E87296">
        <w:rPr>
          <w:rFonts w:ascii="Times New Roman" w:hAnsi="Times New Roman" w:cs="Times New Roman"/>
          <w:sz w:val="28"/>
          <w:szCs w:val="28"/>
        </w:rPr>
        <w:t>ся</w:t>
      </w:r>
      <w:r w:rsidR="00C318AE" w:rsidRPr="00743DBF">
        <w:rPr>
          <w:rFonts w:ascii="Times New Roman" w:hAnsi="Times New Roman" w:cs="Times New Roman"/>
          <w:sz w:val="28"/>
          <w:szCs w:val="28"/>
        </w:rPr>
        <w:t xml:space="preserve"> в данных спортивных учреждениях</w:t>
      </w:r>
      <w:r w:rsidR="00E87296">
        <w:rPr>
          <w:rFonts w:ascii="Times New Roman" w:hAnsi="Times New Roman" w:cs="Times New Roman"/>
          <w:sz w:val="28"/>
          <w:szCs w:val="28"/>
        </w:rPr>
        <w:t xml:space="preserve"> </w:t>
      </w:r>
      <w:r w:rsidR="00FB740B" w:rsidRPr="00743D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C5C76" w:rsidRPr="00743DBF">
        <w:rPr>
          <w:rFonts w:ascii="Times New Roman" w:hAnsi="Times New Roman" w:cs="Times New Roman"/>
          <w:sz w:val="28"/>
          <w:szCs w:val="28"/>
        </w:rPr>
        <w:t xml:space="preserve">  требовани</w:t>
      </w:r>
      <w:r w:rsidR="00FB740B" w:rsidRPr="00743DBF">
        <w:rPr>
          <w:rFonts w:ascii="Times New Roman" w:hAnsi="Times New Roman" w:cs="Times New Roman"/>
          <w:sz w:val="28"/>
          <w:szCs w:val="28"/>
        </w:rPr>
        <w:t>ями</w:t>
      </w:r>
      <w:r w:rsidR="006C5C76" w:rsidRPr="00743DBF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сфере физической культуры и спорта</w:t>
      </w:r>
      <w:r w:rsidR="00FB740B" w:rsidRPr="00743DBF">
        <w:rPr>
          <w:rFonts w:ascii="Times New Roman" w:hAnsi="Times New Roman" w:cs="Times New Roman"/>
          <w:sz w:val="28"/>
          <w:szCs w:val="28"/>
        </w:rPr>
        <w:t xml:space="preserve">, а также в части нарушения </w:t>
      </w:r>
      <w:r w:rsidR="00E87296">
        <w:rPr>
          <w:rFonts w:ascii="Times New Roman" w:hAnsi="Times New Roman" w:cs="Times New Roman"/>
          <w:sz w:val="28"/>
          <w:szCs w:val="28"/>
        </w:rPr>
        <w:t>п</w:t>
      </w:r>
      <w:r w:rsidR="00FB740B" w:rsidRPr="00743DBF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E87296">
        <w:rPr>
          <w:rFonts w:ascii="Times New Roman" w:hAnsi="Times New Roman" w:cs="Times New Roman"/>
          <w:sz w:val="28"/>
          <w:szCs w:val="28"/>
        </w:rPr>
        <w:t>М</w:t>
      </w:r>
      <w:r w:rsidR="00FB740B" w:rsidRPr="00743DBF">
        <w:rPr>
          <w:rFonts w:ascii="Times New Roman" w:hAnsi="Times New Roman" w:cs="Times New Roman"/>
          <w:sz w:val="28"/>
          <w:szCs w:val="28"/>
        </w:rPr>
        <w:t xml:space="preserve">инистерства здравоохранения </w:t>
      </w:r>
      <w:r w:rsidR="00FB740B" w:rsidRPr="00743DBF">
        <w:rPr>
          <w:rFonts w:ascii="Times New Roman" w:hAnsi="Times New Roman" w:cs="Times New Roman"/>
          <w:bCs/>
          <w:sz w:val="28"/>
          <w:szCs w:val="28"/>
        </w:rPr>
        <w:t>и социального развития РФ от 9 августа 2010 г. № 613н «Об утверждении порядка оказания медицинской помощи при проведении физкультурных и спортивных мероприятий»</w:t>
      </w:r>
      <w:r w:rsidR="00FB740B" w:rsidRPr="00743DBF">
        <w:rPr>
          <w:rFonts w:ascii="Times New Roman" w:hAnsi="Times New Roman" w:cs="Times New Roman"/>
          <w:sz w:val="28"/>
          <w:szCs w:val="28"/>
        </w:rPr>
        <w:t>. Данная ситуация недопустима</w:t>
      </w:r>
      <w:r w:rsidR="00BD6C6C" w:rsidRPr="00743DBF">
        <w:rPr>
          <w:rFonts w:ascii="Times New Roman" w:hAnsi="Times New Roman" w:cs="Times New Roman"/>
          <w:sz w:val="28"/>
          <w:szCs w:val="28"/>
        </w:rPr>
        <w:t xml:space="preserve"> и ставит под угрозу здоровье и жизнь занимающихся спортом.</w:t>
      </w:r>
    </w:p>
    <w:p w:rsidR="00115856" w:rsidRPr="00743DBF" w:rsidRDefault="00115856" w:rsidP="00024F3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DBF">
        <w:rPr>
          <w:rFonts w:ascii="Times New Roman" w:hAnsi="Times New Roman" w:cs="Times New Roman"/>
          <w:sz w:val="28"/>
          <w:szCs w:val="28"/>
        </w:rPr>
        <w:t xml:space="preserve">Обращаем внимание </w:t>
      </w:r>
      <w:r w:rsidR="00E87296">
        <w:rPr>
          <w:rFonts w:ascii="Times New Roman" w:hAnsi="Times New Roman" w:cs="Times New Roman"/>
          <w:sz w:val="28"/>
          <w:szCs w:val="28"/>
        </w:rPr>
        <w:t>г</w:t>
      </w:r>
      <w:r w:rsidRPr="00743DBF">
        <w:rPr>
          <w:rFonts w:ascii="Times New Roman" w:hAnsi="Times New Roman" w:cs="Times New Roman"/>
          <w:sz w:val="28"/>
          <w:szCs w:val="28"/>
        </w:rPr>
        <w:t>лав названных муниципальных образований на необходимость</w:t>
      </w:r>
      <w:r w:rsidR="00BD6C6C" w:rsidRPr="00743DBF">
        <w:rPr>
          <w:rFonts w:ascii="Times New Roman" w:hAnsi="Times New Roman" w:cs="Times New Roman"/>
          <w:sz w:val="28"/>
          <w:szCs w:val="28"/>
        </w:rPr>
        <w:t xml:space="preserve"> осуществления контроля за организацией </w:t>
      </w:r>
      <w:r w:rsidR="00C32E03" w:rsidRPr="00743DBF">
        <w:rPr>
          <w:rFonts w:ascii="Times New Roman" w:hAnsi="Times New Roman" w:cs="Times New Roman"/>
          <w:sz w:val="28"/>
          <w:szCs w:val="28"/>
        </w:rPr>
        <w:t>деятельности спортивных</w:t>
      </w:r>
      <w:r w:rsidR="00BD6C6C" w:rsidRPr="00743DBF">
        <w:rPr>
          <w:rFonts w:ascii="Times New Roman" w:hAnsi="Times New Roman" w:cs="Times New Roman"/>
          <w:sz w:val="28"/>
          <w:szCs w:val="28"/>
        </w:rPr>
        <w:t xml:space="preserve"> учреждений, в том числе за медицинским обеспечением их деятельности.</w:t>
      </w:r>
    </w:p>
    <w:p w:rsidR="00024F39" w:rsidRDefault="00743DBF" w:rsidP="00024F3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DBF">
        <w:rPr>
          <w:rFonts w:ascii="Times New Roman" w:hAnsi="Times New Roman" w:cs="Times New Roman"/>
          <w:sz w:val="28"/>
          <w:szCs w:val="28"/>
        </w:rPr>
        <w:t>Ч</w:t>
      </w:r>
      <w:r w:rsidR="001A2155" w:rsidRPr="00743DBF">
        <w:rPr>
          <w:rFonts w:ascii="Times New Roman" w:hAnsi="Times New Roman" w:cs="Times New Roman"/>
          <w:sz w:val="28"/>
          <w:szCs w:val="28"/>
        </w:rPr>
        <w:t>исленност</w:t>
      </w:r>
      <w:r w:rsidRPr="00743DBF">
        <w:rPr>
          <w:rFonts w:ascii="Times New Roman" w:hAnsi="Times New Roman" w:cs="Times New Roman"/>
          <w:sz w:val="28"/>
          <w:szCs w:val="28"/>
        </w:rPr>
        <w:t>ь</w:t>
      </w:r>
      <w:r w:rsidR="001A2155" w:rsidRPr="00743DBF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E87296">
        <w:rPr>
          <w:rFonts w:ascii="Times New Roman" w:hAnsi="Times New Roman" w:cs="Times New Roman"/>
          <w:sz w:val="28"/>
          <w:szCs w:val="28"/>
        </w:rPr>
        <w:t>,</w:t>
      </w:r>
      <w:r w:rsidR="001A2155" w:rsidRPr="00743DBF">
        <w:rPr>
          <w:rFonts w:ascii="Times New Roman" w:hAnsi="Times New Roman" w:cs="Times New Roman"/>
          <w:sz w:val="28"/>
          <w:szCs w:val="28"/>
        </w:rPr>
        <w:t xml:space="preserve"> прошедших медицинское обследование</w:t>
      </w:r>
      <w:r w:rsidR="00E87296">
        <w:rPr>
          <w:rFonts w:ascii="Times New Roman" w:hAnsi="Times New Roman" w:cs="Times New Roman"/>
          <w:sz w:val="28"/>
          <w:szCs w:val="28"/>
        </w:rPr>
        <w:t>: т</w:t>
      </w:r>
      <w:r w:rsidR="00DA4B89" w:rsidRPr="00743DBF">
        <w:rPr>
          <w:rFonts w:ascii="Times New Roman" w:hAnsi="Times New Roman" w:cs="Times New Roman"/>
          <w:sz w:val="28"/>
          <w:szCs w:val="28"/>
        </w:rPr>
        <w:t>ак, в</w:t>
      </w:r>
      <w:r w:rsidR="00FE364C" w:rsidRPr="00743DBF">
        <w:rPr>
          <w:rFonts w:ascii="Times New Roman" w:hAnsi="Times New Roman" w:cs="Times New Roman"/>
          <w:sz w:val="28"/>
          <w:szCs w:val="28"/>
        </w:rPr>
        <w:t xml:space="preserve"> 2013 </w:t>
      </w:r>
      <w:r w:rsidR="00DA4B89" w:rsidRPr="00743DBF">
        <w:rPr>
          <w:rFonts w:ascii="Times New Roman" w:hAnsi="Times New Roman" w:cs="Times New Roman"/>
          <w:sz w:val="28"/>
          <w:szCs w:val="28"/>
        </w:rPr>
        <w:t>году –</w:t>
      </w:r>
      <w:r w:rsidR="00E87296">
        <w:rPr>
          <w:rFonts w:ascii="Times New Roman" w:hAnsi="Times New Roman" w:cs="Times New Roman"/>
          <w:sz w:val="28"/>
          <w:szCs w:val="28"/>
        </w:rPr>
        <w:t xml:space="preserve"> </w:t>
      </w:r>
      <w:r w:rsidR="00DA4B89" w:rsidRPr="00743DBF">
        <w:rPr>
          <w:rFonts w:ascii="Times New Roman" w:hAnsi="Times New Roman" w:cs="Times New Roman"/>
          <w:sz w:val="28"/>
          <w:szCs w:val="28"/>
        </w:rPr>
        <w:t>прошли медицинское обследование</w:t>
      </w:r>
      <w:r w:rsidR="00FE364C" w:rsidRPr="00743DBF">
        <w:rPr>
          <w:rFonts w:ascii="Times New Roman" w:hAnsi="Times New Roman" w:cs="Times New Roman"/>
          <w:sz w:val="28"/>
          <w:szCs w:val="28"/>
        </w:rPr>
        <w:t xml:space="preserve"> 12 182 </w:t>
      </w:r>
      <w:r w:rsidR="00DA4B89" w:rsidRPr="00743DBF">
        <w:rPr>
          <w:rFonts w:ascii="Times New Roman" w:hAnsi="Times New Roman" w:cs="Times New Roman"/>
          <w:sz w:val="28"/>
          <w:szCs w:val="28"/>
        </w:rPr>
        <w:t>человек</w:t>
      </w:r>
      <w:r w:rsidR="00E87296">
        <w:rPr>
          <w:rFonts w:ascii="Times New Roman" w:hAnsi="Times New Roman" w:cs="Times New Roman"/>
          <w:sz w:val="28"/>
          <w:szCs w:val="28"/>
        </w:rPr>
        <w:t>а</w:t>
      </w:r>
      <w:r w:rsidR="00FE364C" w:rsidRPr="00743DBF">
        <w:rPr>
          <w:rFonts w:ascii="Times New Roman" w:hAnsi="Times New Roman" w:cs="Times New Roman"/>
          <w:sz w:val="28"/>
          <w:szCs w:val="28"/>
        </w:rPr>
        <w:t xml:space="preserve">, в 2014 – 11 883 </w:t>
      </w:r>
      <w:r w:rsidR="00DA4B89" w:rsidRPr="00743DBF">
        <w:rPr>
          <w:rFonts w:ascii="Times New Roman" w:hAnsi="Times New Roman" w:cs="Times New Roman"/>
          <w:sz w:val="28"/>
          <w:szCs w:val="28"/>
        </w:rPr>
        <w:t>человека</w:t>
      </w:r>
      <w:r w:rsidR="00FE364C" w:rsidRPr="00743DBF">
        <w:rPr>
          <w:rFonts w:ascii="Times New Roman" w:hAnsi="Times New Roman" w:cs="Times New Roman"/>
          <w:sz w:val="28"/>
          <w:szCs w:val="28"/>
        </w:rPr>
        <w:t xml:space="preserve">, а в 2015 </w:t>
      </w:r>
      <w:r w:rsidR="001A2155" w:rsidRPr="00743DBF">
        <w:rPr>
          <w:rFonts w:ascii="Times New Roman" w:hAnsi="Times New Roman" w:cs="Times New Roman"/>
          <w:sz w:val="28"/>
          <w:szCs w:val="28"/>
        </w:rPr>
        <w:t xml:space="preserve">году </w:t>
      </w:r>
      <w:r w:rsidR="00DA4B89" w:rsidRPr="00743DBF">
        <w:rPr>
          <w:rFonts w:ascii="Times New Roman" w:hAnsi="Times New Roman" w:cs="Times New Roman"/>
          <w:sz w:val="28"/>
          <w:szCs w:val="28"/>
        </w:rPr>
        <w:t xml:space="preserve">- </w:t>
      </w:r>
      <w:r w:rsidR="001A2155" w:rsidRPr="00743DBF">
        <w:rPr>
          <w:rFonts w:ascii="Times New Roman" w:hAnsi="Times New Roman" w:cs="Times New Roman"/>
          <w:sz w:val="28"/>
          <w:szCs w:val="28"/>
        </w:rPr>
        <w:t xml:space="preserve">всего 5 763 </w:t>
      </w:r>
      <w:r w:rsidR="00DA4B89" w:rsidRPr="00743DBF">
        <w:rPr>
          <w:rFonts w:ascii="Times New Roman" w:hAnsi="Times New Roman" w:cs="Times New Roman"/>
          <w:sz w:val="28"/>
          <w:szCs w:val="28"/>
        </w:rPr>
        <w:t>человека</w:t>
      </w:r>
      <w:r w:rsidR="0002012B" w:rsidRPr="00743DBF">
        <w:rPr>
          <w:rFonts w:ascii="Times New Roman" w:hAnsi="Times New Roman" w:cs="Times New Roman"/>
          <w:sz w:val="28"/>
          <w:szCs w:val="28"/>
        </w:rPr>
        <w:t>.</w:t>
      </w:r>
      <w:r w:rsidR="00024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99" w:rsidRPr="00743DBF" w:rsidRDefault="00E87296" w:rsidP="00024F3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Причиной р</w:t>
      </w:r>
      <w:r w:rsidR="00854E54" w:rsidRPr="00743DBF">
        <w:rPr>
          <w:rFonts w:ascii="Times New Roman" w:hAnsi="Times New Roman" w:cs="Times New Roman"/>
          <w:sz w:val="28"/>
          <w:szCs w:val="28"/>
        </w:rPr>
        <w:t>езко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4E54" w:rsidRPr="00743DBF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D82CBB">
        <w:rPr>
          <w:rFonts w:ascii="Times New Roman" w:hAnsi="Times New Roman" w:cs="Times New Roman"/>
          <w:sz w:val="28"/>
          <w:szCs w:val="28"/>
        </w:rPr>
        <w:t>я</w:t>
      </w:r>
      <w:r w:rsidR="00854E54" w:rsidRPr="00743DBF">
        <w:rPr>
          <w:rFonts w:ascii="Times New Roman" w:hAnsi="Times New Roman" w:cs="Times New Roman"/>
          <w:sz w:val="28"/>
          <w:szCs w:val="28"/>
        </w:rPr>
        <w:t xml:space="preserve"> данного показателя (</w:t>
      </w:r>
      <w:r w:rsidR="007A7109" w:rsidRPr="00743DBF">
        <w:rPr>
          <w:rFonts w:ascii="Times New Roman" w:hAnsi="Times New Roman" w:cs="Times New Roman"/>
          <w:sz w:val="28"/>
          <w:szCs w:val="28"/>
        </w:rPr>
        <w:t>числа спортсменов</w:t>
      </w:r>
      <w:r w:rsidR="00D82CBB">
        <w:rPr>
          <w:rFonts w:ascii="Times New Roman" w:hAnsi="Times New Roman" w:cs="Times New Roman"/>
          <w:sz w:val="28"/>
          <w:szCs w:val="28"/>
        </w:rPr>
        <w:t>,</w:t>
      </w:r>
      <w:r w:rsidR="007A7109" w:rsidRPr="00743DBF">
        <w:rPr>
          <w:rFonts w:ascii="Times New Roman" w:hAnsi="Times New Roman" w:cs="Times New Roman"/>
          <w:sz w:val="28"/>
          <w:szCs w:val="28"/>
        </w:rPr>
        <w:t xml:space="preserve"> охваченных углубленным медицинским обследованием</w:t>
      </w:r>
      <w:r w:rsidR="00854E54" w:rsidRPr="00743DBF">
        <w:rPr>
          <w:rFonts w:ascii="Times New Roman" w:hAnsi="Times New Roman" w:cs="Times New Roman"/>
          <w:sz w:val="28"/>
          <w:szCs w:val="28"/>
        </w:rPr>
        <w:t>)</w:t>
      </w:r>
      <w:r w:rsidR="00D82CBB">
        <w:rPr>
          <w:rFonts w:ascii="Times New Roman" w:hAnsi="Times New Roman" w:cs="Times New Roman"/>
          <w:sz w:val="28"/>
          <w:szCs w:val="28"/>
        </w:rPr>
        <w:t xml:space="preserve"> стала,</w:t>
      </w:r>
      <w:r w:rsidR="00854E54" w:rsidRPr="00743DBF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D82CBB">
        <w:rPr>
          <w:rFonts w:ascii="Times New Roman" w:hAnsi="Times New Roman" w:cs="Times New Roman"/>
          <w:sz w:val="28"/>
          <w:szCs w:val="28"/>
        </w:rPr>
        <w:t>,</w:t>
      </w:r>
      <w:r w:rsidR="00854E54" w:rsidRPr="00743DBF">
        <w:rPr>
          <w:rFonts w:ascii="Times New Roman" w:hAnsi="Times New Roman" w:cs="Times New Roman"/>
          <w:sz w:val="28"/>
          <w:szCs w:val="28"/>
        </w:rPr>
        <w:t xml:space="preserve"> ситуация, связанная с прекращением финансирования медицинского обеспечения в спортивных учреждениях </w:t>
      </w:r>
      <w:r w:rsidR="00C32E03" w:rsidRPr="00743DB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82CBB">
        <w:rPr>
          <w:rFonts w:ascii="Times New Roman" w:hAnsi="Times New Roman" w:cs="Times New Roman"/>
          <w:sz w:val="28"/>
          <w:szCs w:val="28"/>
        </w:rPr>
        <w:t>Т</w:t>
      </w:r>
      <w:r w:rsidR="00C32E03" w:rsidRPr="00743DBF">
        <w:rPr>
          <w:rFonts w:ascii="Times New Roman" w:hAnsi="Times New Roman" w:cs="Times New Roman"/>
          <w:sz w:val="28"/>
          <w:szCs w:val="28"/>
        </w:rPr>
        <w:t>ерриториальный фонд</w:t>
      </w:r>
      <w:r w:rsidR="00854E54" w:rsidRPr="00743DBF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Мурманской </w:t>
      </w:r>
      <w:r w:rsidR="00C32E03" w:rsidRPr="00743DBF">
        <w:rPr>
          <w:rFonts w:ascii="Times New Roman" w:hAnsi="Times New Roman" w:cs="Times New Roman"/>
          <w:sz w:val="28"/>
          <w:szCs w:val="28"/>
        </w:rPr>
        <w:t>области (</w:t>
      </w:r>
      <w:r w:rsidR="00854E54" w:rsidRPr="00743DBF">
        <w:rPr>
          <w:rFonts w:ascii="Times New Roman" w:hAnsi="Times New Roman" w:cs="Times New Roman"/>
          <w:sz w:val="28"/>
          <w:szCs w:val="28"/>
        </w:rPr>
        <w:t xml:space="preserve">прекращено с 01.01.2015). </w:t>
      </w:r>
      <w:r w:rsidR="001C037D" w:rsidRPr="00743DBF">
        <w:rPr>
          <w:rFonts w:ascii="Times New Roman" w:hAnsi="Times New Roman" w:cs="Times New Roman"/>
          <w:sz w:val="28"/>
          <w:szCs w:val="28"/>
        </w:rPr>
        <w:t xml:space="preserve"> Поскольку обязанность по финансовому обеспечению легла на организации, осуществляющие спортивную подготовку, то большинство из них оказались к этому не готовы (финансирование не было предусмотрено в бюджете учреждения</w:t>
      </w:r>
      <w:r w:rsidR="002673C8" w:rsidRPr="00743DBF">
        <w:rPr>
          <w:rFonts w:ascii="Times New Roman" w:hAnsi="Times New Roman" w:cs="Times New Roman"/>
          <w:sz w:val="28"/>
          <w:szCs w:val="28"/>
        </w:rPr>
        <w:t xml:space="preserve"> в 2015 г.</w:t>
      </w:r>
      <w:r w:rsidR="001C037D" w:rsidRPr="00743DBF">
        <w:rPr>
          <w:rFonts w:ascii="Times New Roman" w:hAnsi="Times New Roman" w:cs="Times New Roman"/>
          <w:sz w:val="28"/>
          <w:szCs w:val="28"/>
        </w:rPr>
        <w:t xml:space="preserve">). Также надо отметить, что </w:t>
      </w:r>
      <w:r w:rsidR="007A7109" w:rsidRPr="00743DBF">
        <w:rPr>
          <w:rFonts w:ascii="Times New Roman" w:hAnsi="Times New Roman" w:cs="Times New Roman"/>
          <w:sz w:val="28"/>
          <w:szCs w:val="28"/>
        </w:rPr>
        <w:t>сокращение числа диспансеров</w:t>
      </w:r>
      <w:r w:rsidR="00C56A50" w:rsidRPr="00743DBF">
        <w:rPr>
          <w:rFonts w:ascii="Times New Roman" w:hAnsi="Times New Roman" w:cs="Times New Roman"/>
          <w:sz w:val="28"/>
          <w:szCs w:val="28"/>
        </w:rPr>
        <w:t xml:space="preserve"> </w:t>
      </w:r>
      <w:r w:rsidR="00EA4BAC" w:rsidRPr="00743DBF">
        <w:rPr>
          <w:rFonts w:ascii="Times New Roman" w:hAnsi="Times New Roman" w:cs="Times New Roman"/>
          <w:sz w:val="28"/>
          <w:szCs w:val="28"/>
        </w:rPr>
        <w:t>вле</w:t>
      </w:r>
      <w:r w:rsidR="00C56A50" w:rsidRPr="00743DBF">
        <w:rPr>
          <w:rFonts w:ascii="Times New Roman" w:hAnsi="Times New Roman" w:cs="Times New Roman"/>
          <w:sz w:val="28"/>
          <w:szCs w:val="28"/>
        </w:rPr>
        <w:t>чет</w:t>
      </w:r>
      <w:r w:rsidR="00D82CBB">
        <w:rPr>
          <w:rFonts w:ascii="Times New Roman" w:hAnsi="Times New Roman" w:cs="Times New Roman"/>
          <w:sz w:val="28"/>
          <w:szCs w:val="28"/>
        </w:rPr>
        <w:t xml:space="preserve"> </w:t>
      </w:r>
      <w:r w:rsidR="002673C8" w:rsidRPr="00743DBF">
        <w:rPr>
          <w:rFonts w:ascii="Times New Roman" w:hAnsi="Times New Roman" w:cs="Times New Roman"/>
          <w:sz w:val="28"/>
          <w:szCs w:val="28"/>
        </w:rPr>
        <w:t xml:space="preserve">за </w:t>
      </w:r>
      <w:r w:rsidR="00C32E03" w:rsidRPr="00743DBF">
        <w:rPr>
          <w:rFonts w:ascii="Times New Roman" w:hAnsi="Times New Roman" w:cs="Times New Roman"/>
          <w:sz w:val="28"/>
          <w:szCs w:val="28"/>
        </w:rPr>
        <w:t>собой необходимость</w:t>
      </w:r>
      <w:r w:rsidR="007A7109" w:rsidRPr="00743DBF">
        <w:rPr>
          <w:rFonts w:ascii="Times New Roman" w:hAnsi="Times New Roman" w:cs="Times New Roman"/>
          <w:sz w:val="28"/>
          <w:szCs w:val="28"/>
        </w:rPr>
        <w:t xml:space="preserve"> доставки спортсменов транспортом </w:t>
      </w:r>
      <w:r w:rsidR="00EA4BAC" w:rsidRPr="00743DBF">
        <w:rPr>
          <w:rFonts w:ascii="Times New Roman" w:hAnsi="Times New Roman" w:cs="Times New Roman"/>
          <w:sz w:val="28"/>
          <w:szCs w:val="28"/>
        </w:rPr>
        <w:t>в муниципальные образования, имеющие специализированные медицинские учреждения</w:t>
      </w:r>
      <w:r w:rsidR="007A7109" w:rsidRPr="00743DBF">
        <w:rPr>
          <w:rFonts w:ascii="Times New Roman" w:hAnsi="Times New Roman" w:cs="Times New Roman"/>
          <w:sz w:val="28"/>
          <w:szCs w:val="28"/>
        </w:rPr>
        <w:t xml:space="preserve">, </w:t>
      </w:r>
      <w:r w:rsidR="00B364A6" w:rsidRPr="00743DBF">
        <w:rPr>
          <w:rFonts w:ascii="Times New Roman" w:hAnsi="Times New Roman" w:cs="Times New Roman"/>
          <w:sz w:val="28"/>
          <w:szCs w:val="28"/>
        </w:rPr>
        <w:t>ч</w:t>
      </w:r>
      <w:r w:rsidR="007A7109" w:rsidRPr="00743DBF">
        <w:rPr>
          <w:rFonts w:ascii="Times New Roman" w:hAnsi="Times New Roman" w:cs="Times New Roman"/>
          <w:sz w:val="28"/>
          <w:szCs w:val="28"/>
        </w:rPr>
        <w:t xml:space="preserve">то </w:t>
      </w:r>
      <w:r w:rsidR="00EA4BAC" w:rsidRPr="00743DBF">
        <w:rPr>
          <w:rFonts w:ascii="Times New Roman" w:hAnsi="Times New Roman" w:cs="Times New Roman"/>
          <w:sz w:val="28"/>
          <w:szCs w:val="28"/>
        </w:rPr>
        <w:t xml:space="preserve">в конечном счете </w:t>
      </w:r>
      <w:r w:rsidR="007A7109" w:rsidRPr="00743DBF">
        <w:rPr>
          <w:rFonts w:ascii="Times New Roman" w:hAnsi="Times New Roman" w:cs="Times New Roman"/>
          <w:sz w:val="28"/>
          <w:szCs w:val="28"/>
        </w:rPr>
        <w:t>в</w:t>
      </w:r>
      <w:r w:rsidR="002673C8" w:rsidRPr="00743DBF">
        <w:rPr>
          <w:rFonts w:ascii="Times New Roman" w:hAnsi="Times New Roman" w:cs="Times New Roman"/>
          <w:sz w:val="28"/>
          <w:szCs w:val="28"/>
        </w:rPr>
        <w:t xml:space="preserve">едет к </w:t>
      </w:r>
      <w:r w:rsidR="007A7109" w:rsidRPr="00743DBF">
        <w:rPr>
          <w:rFonts w:ascii="Times New Roman" w:hAnsi="Times New Roman" w:cs="Times New Roman"/>
          <w:sz w:val="28"/>
          <w:szCs w:val="28"/>
        </w:rPr>
        <w:t>удорожани</w:t>
      </w:r>
      <w:r w:rsidR="002673C8" w:rsidRPr="00743DBF">
        <w:rPr>
          <w:rFonts w:ascii="Times New Roman" w:hAnsi="Times New Roman" w:cs="Times New Roman"/>
          <w:sz w:val="28"/>
          <w:szCs w:val="28"/>
        </w:rPr>
        <w:t>ю</w:t>
      </w:r>
      <w:r w:rsidR="007A7109" w:rsidRPr="00743DBF">
        <w:rPr>
          <w:rFonts w:ascii="Times New Roman" w:hAnsi="Times New Roman" w:cs="Times New Roman"/>
          <w:sz w:val="28"/>
          <w:szCs w:val="28"/>
        </w:rPr>
        <w:t xml:space="preserve"> услуги для потребителя</w:t>
      </w:r>
      <w:r w:rsidR="002673C8" w:rsidRPr="00743DBF">
        <w:rPr>
          <w:rFonts w:ascii="Times New Roman" w:hAnsi="Times New Roman" w:cs="Times New Roman"/>
          <w:sz w:val="28"/>
          <w:szCs w:val="28"/>
        </w:rPr>
        <w:t>.</w:t>
      </w:r>
      <w:r w:rsidR="00AB532A">
        <w:rPr>
          <w:rFonts w:ascii="Times New Roman" w:hAnsi="Times New Roman" w:cs="Times New Roman"/>
          <w:sz w:val="28"/>
          <w:szCs w:val="28"/>
        </w:rPr>
        <w:t xml:space="preserve"> </w:t>
      </w:r>
      <w:r w:rsidR="002673C8" w:rsidRPr="00743DBF">
        <w:rPr>
          <w:rFonts w:ascii="Times New Roman" w:hAnsi="Times New Roman" w:cs="Times New Roman"/>
          <w:sz w:val="28"/>
          <w:szCs w:val="28"/>
        </w:rPr>
        <w:t xml:space="preserve">Сложившаяся ситуация </w:t>
      </w:r>
      <w:r w:rsidR="00A90947" w:rsidRPr="00743DBF">
        <w:rPr>
          <w:rFonts w:ascii="Times New Roman" w:hAnsi="Times New Roman" w:cs="Times New Roman"/>
          <w:sz w:val="28"/>
          <w:szCs w:val="28"/>
        </w:rPr>
        <w:t>не могл</w:t>
      </w:r>
      <w:r w:rsidR="001A2155" w:rsidRPr="00743DBF">
        <w:rPr>
          <w:rFonts w:ascii="Times New Roman" w:hAnsi="Times New Roman" w:cs="Times New Roman"/>
          <w:sz w:val="28"/>
          <w:szCs w:val="28"/>
        </w:rPr>
        <w:t>а</w:t>
      </w:r>
      <w:r w:rsidR="00252FBB" w:rsidRPr="00743DBF">
        <w:rPr>
          <w:rFonts w:ascii="Times New Roman" w:hAnsi="Times New Roman" w:cs="Times New Roman"/>
          <w:sz w:val="28"/>
          <w:szCs w:val="28"/>
        </w:rPr>
        <w:t xml:space="preserve"> остаться без внимания</w:t>
      </w:r>
      <w:r w:rsidR="00A90947" w:rsidRPr="00743DBF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252FBB" w:rsidRPr="00743DBF">
        <w:rPr>
          <w:rFonts w:ascii="Times New Roman" w:hAnsi="Times New Roman" w:cs="Times New Roman"/>
          <w:sz w:val="28"/>
          <w:szCs w:val="28"/>
        </w:rPr>
        <w:t xml:space="preserve">. </w:t>
      </w:r>
      <w:r w:rsidR="002673C8" w:rsidRPr="00743DBF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336343" w:rsidRPr="00743DBF">
        <w:rPr>
          <w:rFonts w:ascii="Times New Roman" w:hAnsi="Times New Roman" w:cs="Times New Roman"/>
          <w:sz w:val="28"/>
          <w:szCs w:val="28"/>
        </w:rPr>
        <w:t xml:space="preserve">работа проводилась с руководителями спортивных учреждений, представителями муниципальных образований, занимающихся вопросами физической культуры и </w:t>
      </w:r>
      <w:r w:rsidR="00C32E03" w:rsidRPr="00743DBF">
        <w:rPr>
          <w:rFonts w:ascii="Times New Roman" w:hAnsi="Times New Roman" w:cs="Times New Roman"/>
          <w:sz w:val="28"/>
          <w:szCs w:val="28"/>
        </w:rPr>
        <w:t>спорта</w:t>
      </w:r>
      <w:r w:rsidR="00D82CBB">
        <w:rPr>
          <w:rFonts w:ascii="Times New Roman" w:hAnsi="Times New Roman" w:cs="Times New Roman"/>
          <w:sz w:val="28"/>
          <w:szCs w:val="28"/>
        </w:rPr>
        <w:t>,</w:t>
      </w:r>
      <w:r w:rsidR="00C32E03" w:rsidRPr="00743DBF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="00D82CBB">
        <w:rPr>
          <w:rFonts w:ascii="Times New Roman" w:hAnsi="Times New Roman" w:cs="Times New Roman"/>
          <w:sz w:val="28"/>
          <w:szCs w:val="28"/>
        </w:rPr>
        <w:t xml:space="preserve"> </w:t>
      </w:r>
      <w:r w:rsidR="00652B68" w:rsidRPr="00743DBF">
        <w:rPr>
          <w:rFonts w:ascii="Times New Roman" w:hAnsi="Times New Roman" w:cs="Times New Roman"/>
          <w:sz w:val="28"/>
          <w:szCs w:val="28"/>
        </w:rPr>
        <w:t>включени</w:t>
      </w:r>
      <w:r w:rsidR="000C1FB5" w:rsidRPr="00743DBF">
        <w:rPr>
          <w:rFonts w:ascii="Times New Roman" w:hAnsi="Times New Roman" w:cs="Times New Roman"/>
          <w:sz w:val="28"/>
          <w:szCs w:val="28"/>
        </w:rPr>
        <w:t>я</w:t>
      </w:r>
      <w:r w:rsidR="00652B68" w:rsidRPr="00743DBF">
        <w:rPr>
          <w:rFonts w:ascii="Times New Roman" w:hAnsi="Times New Roman" w:cs="Times New Roman"/>
          <w:sz w:val="28"/>
          <w:szCs w:val="28"/>
        </w:rPr>
        <w:t xml:space="preserve"> данных расходов в бюджеты муниципальных учреждений дополнительного образования</w:t>
      </w:r>
      <w:r w:rsidR="000C1FB5" w:rsidRPr="00743DBF">
        <w:rPr>
          <w:rFonts w:ascii="Times New Roman" w:hAnsi="Times New Roman" w:cs="Times New Roman"/>
          <w:sz w:val="28"/>
          <w:szCs w:val="28"/>
        </w:rPr>
        <w:t xml:space="preserve"> и других учреждений спортивной направленности. </w:t>
      </w:r>
      <w:r w:rsidR="001A2155" w:rsidRPr="00743DBF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7C0523" w:rsidRPr="00743DBF">
        <w:rPr>
          <w:rFonts w:ascii="Times New Roman" w:hAnsi="Times New Roman" w:cs="Times New Roman"/>
          <w:sz w:val="28"/>
          <w:szCs w:val="28"/>
        </w:rPr>
        <w:t xml:space="preserve">14 апреля прошедшего года </w:t>
      </w:r>
      <w:r w:rsidR="001A2155" w:rsidRPr="00743DBF">
        <w:rPr>
          <w:rFonts w:ascii="Times New Roman" w:hAnsi="Times New Roman" w:cs="Times New Roman"/>
          <w:sz w:val="28"/>
          <w:szCs w:val="28"/>
        </w:rPr>
        <w:t>п</w:t>
      </w:r>
      <w:r w:rsidR="00652B68" w:rsidRPr="00743DBF">
        <w:rPr>
          <w:rFonts w:ascii="Times New Roman" w:hAnsi="Times New Roman" w:cs="Times New Roman"/>
          <w:sz w:val="28"/>
          <w:szCs w:val="28"/>
        </w:rPr>
        <w:t>роведен</w:t>
      </w:r>
      <w:r w:rsidR="001A2155" w:rsidRPr="00743DBF">
        <w:rPr>
          <w:rFonts w:ascii="Times New Roman" w:hAnsi="Times New Roman" w:cs="Times New Roman"/>
          <w:sz w:val="28"/>
          <w:szCs w:val="28"/>
        </w:rPr>
        <w:t>о</w:t>
      </w:r>
      <w:r w:rsidR="00D82CBB">
        <w:rPr>
          <w:rFonts w:ascii="Times New Roman" w:hAnsi="Times New Roman" w:cs="Times New Roman"/>
          <w:sz w:val="28"/>
          <w:szCs w:val="28"/>
        </w:rPr>
        <w:t xml:space="preserve"> </w:t>
      </w:r>
      <w:r w:rsidR="00923122" w:rsidRPr="00743DBF">
        <w:rPr>
          <w:rFonts w:ascii="Times New Roman" w:hAnsi="Times New Roman" w:cs="Times New Roman"/>
          <w:sz w:val="28"/>
          <w:szCs w:val="28"/>
        </w:rPr>
        <w:t>совещани</w:t>
      </w:r>
      <w:r w:rsidR="001A2155" w:rsidRPr="00743DBF">
        <w:rPr>
          <w:rFonts w:ascii="Times New Roman" w:hAnsi="Times New Roman" w:cs="Times New Roman"/>
          <w:sz w:val="28"/>
          <w:szCs w:val="28"/>
        </w:rPr>
        <w:t>е</w:t>
      </w:r>
      <w:r w:rsidR="00923122" w:rsidRPr="00743DBF">
        <w:rPr>
          <w:rFonts w:ascii="Times New Roman" w:hAnsi="Times New Roman" w:cs="Times New Roman"/>
          <w:sz w:val="28"/>
          <w:szCs w:val="28"/>
        </w:rPr>
        <w:t xml:space="preserve"> в режиме</w:t>
      </w:r>
      <w:r w:rsidR="00D82CBB">
        <w:rPr>
          <w:rFonts w:ascii="Times New Roman" w:hAnsi="Times New Roman" w:cs="Times New Roman"/>
          <w:sz w:val="28"/>
          <w:szCs w:val="28"/>
        </w:rPr>
        <w:t xml:space="preserve"> </w:t>
      </w:r>
      <w:r w:rsidR="00923122" w:rsidRPr="00743DBF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336343" w:rsidRPr="00743DBF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7C0523" w:rsidRPr="00743DBF">
        <w:rPr>
          <w:rFonts w:ascii="Times New Roman" w:hAnsi="Times New Roman" w:cs="Times New Roman"/>
          <w:sz w:val="28"/>
          <w:szCs w:val="28"/>
        </w:rPr>
        <w:t>были разъяснены правовые основы, а также представлены примерный расчет и планирование финансового обеспечения данного направления деятельности.</w:t>
      </w:r>
      <w:r w:rsidR="00D82CBB">
        <w:rPr>
          <w:rFonts w:ascii="Times New Roman" w:hAnsi="Times New Roman" w:cs="Times New Roman"/>
          <w:sz w:val="28"/>
          <w:szCs w:val="28"/>
        </w:rPr>
        <w:t xml:space="preserve"> </w:t>
      </w:r>
      <w:r w:rsidR="00336343" w:rsidRPr="00743DBF">
        <w:rPr>
          <w:rFonts w:ascii="Times New Roman" w:hAnsi="Times New Roman" w:cs="Times New Roman"/>
          <w:sz w:val="28"/>
          <w:szCs w:val="28"/>
        </w:rPr>
        <w:t>Результаты проведенного Комитетом м</w:t>
      </w:r>
      <w:r w:rsidR="007C0523" w:rsidRPr="00743DBF">
        <w:rPr>
          <w:rFonts w:ascii="Times New Roman" w:hAnsi="Times New Roman" w:cs="Times New Roman"/>
          <w:sz w:val="28"/>
          <w:szCs w:val="28"/>
        </w:rPr>
        <w:t>ониторинг</w:t>
      </w:r>
      <w:r w:rsidR="00336343" w:rsidRPr="00743DBF">
        <w:rPr>
          <w:rFonts w:ascii="Times New Roman" w:hAnsi="Times New Roman" w:cs="Times New Roman"/>
          <w:sz w:val="28"/>
          <w:szCs w:val="28"/>
        </w:rPr>
        <w:t>а</w:t>
      </w:r>
      <w:r w:rsidR="007C0523" w:rsidRPr="00743DBF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336343" w:rsidRPr="00743DBF">
        <w:rPr>
          <w:rFonts w:ascii="Times New Roman" w:hAnsi="Times New Roman" w:cs="Times New Roman"/>
          <w:sz w:val="28"/>
          <w:szCs w:val="28"/>
        </w:rPr>
        <w:t>и</w:t>
      </w:r>
      <w:r w:rsidR="007C0523" w:rsidRPr="00743DBF">
        <w:rPr>
          <w:rFonts w:ascii="Times New Roman" w:hAnsi="Times New Roman" w:cs="Times New Roman"/>
          <w:sz w:val="28"/>
          <w:szCs w:val="28"/>
        </w:rPr>
        <w:t xml:space="preserve">, что не </w:t>
      </w:r>
      <w:r w:rsidR="005072D6" w:rsidRPr="00743DBF">
        <w:rPr>
          <w:rFonts w:ascii="Times New Roman" w:hAnsi="Times New Roman" w:cs="Times New Roman"/>
          <w:sz w:val="28"/>
          <w:szCs w:val="28"/>
        </w:rPr>
        <w:t xml:space="preserve">во </w:t>
      </w:r>
      <w:r w:rsidR="007C0523" w:rsidRPr="00743DBF">
        <w:rPr>
          <w:rFonts w:ascii="Times New Roman" w:hAnsi="Times New Roman" w:cs="Times New Roman"/>
          <w:sz w:val="28"/>
          <w:szCs w:val="28"/>
        </w:rPr>
        <w:t>все</w:t>
      </w:r>
      <w:r w:rsidR="005072D6" w:rsidRPr="00743DBF">
        <w:rPr>
          <w:rFonts w:ascii="Times New Roman" w:hAnsi="Times New Roman" w:cs="Times New Roman"/>
          <w:sz w:val="28"/>
          <w:szCs w:val="28"/>
        </w:rPr>
        <w:t>х</w:t>
      </w:r>
      <w:r w:rsidR="007C0523" w:rsidRPr="00743DB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5072D6" w:rsidRPr="00743DBF">
        <w:rPr>
          <w:rFonts w:ascii="Times New Roman" w:hAnsi="Times New Roman" w:cs="Times New Roman"/>
          <w:sz w:val="28"/>
          <w:szCs w:val="28"/>
        </w:rPr>
        <w:t>х</w:t>
      </w:r>
      <w:r w:rsidR="007C0523" w:rsidRPr="00743D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072D6" w:rsidRPr="00743DBF">
        <w:rPr>
          <w:rFonts w:ascii="Times New Roman" w:hAnsi="Times New Roman" w:cs="Times New Roman"/>
          <w:sz w:val="28"/>
          <w:szCs w:val="28"/>
        </w:rPr>
        <w:t>ях</w:t>
      </w:r>
      <w:r w:rsidR="00D82CBB">
        <w:rPr>
          <w:rFonts w:ascii="Times New Roman" w:hAnsi="Times New Roman" w:cs="Times New Roman"/>
          <w:sz w:val="28"/>
          <w:szCs w:val="28"/>
        </w:rPr>
        <w:t xml:space="preserve"> </w:t>
      </w:r>
      <w:r w:rsidR="005072D6" w:rsidRPr="00743DBF">
        <w:rPr>
          <w:rFonts w:ascii="Times New Roman" w:hAnsi="Times New Roman" w:cs="Times New Roman"/>
          <w:sz w:val="28"/>
          <w:szCs w:val="28"/>
        </w:rPr>
        <w:t>появилась статья расходов на медицинское обеспечение</w:t>
      </w:r>
      <w:r w:rsidR="007C0523" w:rsidRPr="00743DBF">
        <w:rPr>
          <w:rFonts w:ascii="Times New Roman" w:hAnsi="Times New Roman" w:cs="Times New Roman"/>
          <w:sz w:val="28"/>
          <w:szCs w:val="28"/>
        </w:rPr>
        <w:t xml:space="preserve">. Потребовалось проведение </w:t>
      </w:r>
      <w:r w:rsidR="005072D6" w:rsidRPr="00743DBF">
        <w:rPr>
          <w:rFonts w:ascii="Times New Roman" w:hAnsi="Times New Roman" w:cs="Times New Roman"/>
          <w:sz w:val="28"/>
          <w:szCs w:val="28"/>
        </w:rPr>
        <w:t xml:space="preserve">27 октября прошедшего года </w:t>
      </w:r>
      <w:r w:rsidR="007C0523" w:rsidRPr="00743DBF">
        <w:rPr>
          <w:rFonts w:ascii="Times New Roman" w:hAnsi="Times New Roman" w:cs="Times New Roman"/>
          <w:sz w:val="28"/>
          <w:szCs w:val="28"/>
        </w:rPr>
        <w:t>в</w:t>
      </w:r>
      <w:r w:rsidR="00652B68" w:rsidRPr="00743DBF">
        <w:rPr>
          <w:rFonts w:ascii="Times New Roman" w:hAnsi="Times New Roman" w:cs="Times New Roman"/>
          <w:sz w:val="28"/>
          <w:szCs w:val="28"/>
        </w:rPr>
        <w:t>тор</w:t>
      </w:r>
      <w:r w:rsidR="007C0523" w:rsidRPr="00743DBF">
        <w:rPr>
          <w:rFonts w:ascii="Times New Roman" w:hAnsi="Times New Roman" w:cs="Times New Roman"/>
          <w:sz w:val="28"/>
          <w:szCs w:val="28"/>
        </w:rPr>
        <w:t>ого</w:t>
      </w:r>
      <w:r w:rsidR="00D82CBB">
        <w:rPr>
          <w:rFonts w:ascii="Times New Roman" w:hAnsi="Times New Roman" w:cs="Times New Roman"/>
          <w:sz w:val="28"/>
          <w:szCs w:val="28"/>
        </w:rPr>
        <w:t xml:space="preserve"> </w:t>
      </w:r>
      <w:r w:rsidR="00923122" w:rsidRPr="00743DBF">
        <w:rPr>
          <w:rFonts w:ascii="Times New Roman" w:hAnsi="Times New Roman" w:cs="Times New Roman"/>
          <w:sz w:val="28"/>
          <w:szCs w:val="28"/>
        </w:rPr>
        <w:t>совещани</w:t>
      </w:r>
      <w:r w:rsidR="005072D6" w:rsidRPr="00743DBF">
        <w:rPr>
          <w:rFonts w:ascii="Times New Roman" w:hAnsi="Times New Roman" w:cs="Times New Roman"/>
          <w:sz w:val="28"/>
          <w:szCs w:val="28"/>
        </w:rPr>
        <w:t>я</w:t>
      </w:r>
      <w:r w:rsidR="00D82CBB">
        <w:rPr>
          <w:rFonts w:ascii="Times New Roman" w:hAnsi="Times New Roman" w:cs="Times New Roman"/>
          <w:sz w:val="28"/>
          <w:szCs w:val="28"/>
        </w:rPr>
        <w:t xml:space="preserve"> </w:t>
      </w:r>
      <w:r w:rsidR="005072D6" w:rsidRPr="00743DBF">
        <w:rPr>
          <w:rFonts w:ascii="Times New Roman" w:hAnsi="Times New Roman" w:cs="Times New Roman"/>
          <w:sz w:val="28"/>
          <w:szCs w:val="28"/>
        </w:rPr>
        <w:t xml:space="preserve">уже </w:t>
      </w:r>
      <w:r w:rsidR="00652B68" w:rsidRPr="00743DBF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Губернатора </w:t>
      </w:r>
      <w:r w:rsidR="00EA4BAC" w:rsidRPr="00743DBF">
        <w:rPr>
          <w:rFonts w:ascii="Times New Roman" w:hAnsi="Times New Roman" w:cs="Times New Roman"/>
          <w:sz w:val="28"/>
          <w:szCs w:val="28"/>
        </w:rPr>
        <w:t xml:space="preserve">Мурманской </w:t>
      </w:r>
      <w:r w:rsidR="00EA4BAC" w:rsidRPr="00743DBF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744599" w:rsidRPr="00743DBF">
        <w:rPr>
          <w:rFonts w:ascii="Times New Roman" w:hAnsi="Times New Roman" w:cs="Times New Roman"/>
          <w:sz w:val="28"/>
          <w:szCs w:val="28"/>
        </w:rPr>
        <w:t>Т.М. Пороновой с главами администраций муниципальных образований Мурманской области</w:t>
      </w:r>
      <w:r w:rsidR="00D82CBB">
        <w:rPr>
          <w:rFonts w:ascii="Times New Roman" w:hAnsi="Times New Roman" w:cs="Times New Roman"/>
          <w:sz w:val="28"/>
          <w:szCs w:val="28"/>
        </w:rPr>
        <w:t>,</w:t>
      </w:r>
      <w:r w:rsidR="00744599" w:rsidRPr="00743DBF">
        <w:rPr>
          <w:rFonts w:ascii="Times New Roman" w:hAnsi="Times New Roman" w:cs="Times New Roman"/>
          <w:sz w:val="28"/>
          <w:szCs w:val="28"/>
        </w:rPr>
        <w:t xml:space="preserve"> на которо</w:t>
      </w:r>
      <w:r w:rsidR="00923122" w:rsidRPr="00743DBF">
        <w:rPr>
          <w:rFonts w:ascii="Times New Roman" w:hAnsi="Times New Roman" w:cs="Times New Roman"/>
          <w:sz w:val="28"/>
          <w:szCs w:val="28"/>
        </w:rPr>
        <w:t>м</w:t>
      </w:r>
      <w:r w:rsidR="00744599" w:rsidRPr="00743DBF">
        <w:rPr>
          <w:rFonts w:ascii="Times New Roman" w:hAnsi="Times New Roman" w:cs="Times New Roman"/>
          <w:sz w:val="28"/>
          <w:szCs w:val="28"/>
        </w:rPr>
        <w:t xml:space="preserve"> пришлось убеждать в необходимости </w:t>
      </w:r>
      <w:r w:rsidR="000C1FB5" w:rsidRPr="00743DBF">
        <w:rPr>
          <w:rFonts w:ascii="Times New Roman" w:hAnsi="Times New Roman" w:cs="Times New Roman"/>
          <w:sz w:val="28"/>
          <w:szCs w:val="28"/>
        </w:rPr>
        <w:t>проведения этой работы и об ответственности за неисполнение требований действующего законодательства.</w:t>
      </w:r>
      <w:bookmarkStart w:id="0" w:name="sub_34324"/>
    </w:p>
    <w:p w:rsidR="00B200AC" w:rsidRPr="00743DBF" w:rsidRDefault="00744599" w:rsidP="00024F3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3DBF">
        <w:rPr>
          <w:rFonts w:ascii="Times New Roman" w:eastAsiaTheme="minorHAnsi" w:hAnsi="Times New Roman"/>
          <w:sz w:val="28"/>
          <w:szCs w:val="28"/>
        </w:rPr>
        <w:t>Про</w:t>
      </w:r>
      <w:r w:rsidR="000C1FB5" w:rsidRPr="00743DBF">
        <w:rPr>
          <w:rFonts w:ascii="Times New Roman" w:eastAsiaTheme="minorHAnsi" w:hAnsi="Times New Roman"/>
          <w:sz w:val="28"/>
          <w:szCs w:val="28"/>
        </w:rPr>
        <w:t>в</w:t>
      </w:r>
      <w:r w:rsidRPr="00743DBF">
        <w:rPr>
          <w:rFonts w:ascii="Times New Roman" w:eastAsiaTheme="minorHAnsi" w:hAnsi="Times New Roman"/>
          <w:sz w:val="28"/>
          <w:szCs w:val="28"/>
        </w:rPr>
        <w:t>е</w:t>
      </w:r>
      <w:r w:rsidR="000C1FB5" w:rsidRPr="00743DBF">
        <w:rPr>
          <w:rFonts w:ascii="Times New Roman" w:eastAsiaTheme="minorHAnsi" w:hAnsi="Times New Roman"/>
          <w:sz w:val="28"/>
          <w:szCs w:val="28"/>
        </w:rPr>
        <w:t>денная</w:t>
      </w:r>
      <w:r w:rsidRPr="00743DBF">
        <w:rPr>
          <w:rFonts w:ascii="Times New Roman" w:eastAsiaTheme="minorHAnsi" w:hAnsi="Times New Roman"/>
          <w:sz w:val="28"/>
          <w:szCs w:val="28"/>
        </w:rPr>
        <w:t xml:space="preserve"> работа дала безусловный положительный результат. В большинстве учреждений </w:t>
      </w:r>
      <w:r w:rsidR="0077313C" w:rsidRPr="00743DBF">
        <w:rPr>
          <w:rFonts w:ascii="Times New Roman" w:eastAsiaTheme="minorHAnsi" w:hAnsi="Times New Roman"/>
          <w:sz w:val="28"/>
          <w:szCs w:val="28"/>
        </w:rPr>
        <w:t xml:space="preserve">появился </w:t>
      </w:r>
      <w:r w:rsidR="009A7BEC" w:rsidRPr="00743DBF">
        <w:rPr>
          <w:rFonts w:ascii="Times New Roman" w:eastAsiaTheme="minorHAnsi" w:hAnsi="Times New Roman"/>
          <w:sz w:val="28"/>
          <w:szCs w:val="28"/>
        </w:rPr>
        <w:t xml:space="preserve">выраженный рост бюджета на медицинское обеспечение и организацию систематического медицинского контроля лиц, проходящих спортивную подготовку. </w:t>
      </w:r>
      <w:r w:rsidR="00D82CBB">
        <w:rPr>
          <w:rFonts w:ascii="Times New Roman" w:eastAsiaTheme="minorHAnsi" w:hAnsi="Times New Roman"/>
          <w:sz w:val="28"/>
          <w:szCs w:val="28"/>
        </w:rPr>
        <w:t>В</w:t>
      </w:r>
      <w:r w:rsidR="009A7BEC" w:rsidRPr="00743DBF">
        <w:rPr>
          <w:rFonts w:ascii="Times New Roman" w:eastAsiaTheme="minorHAnsi" w:hAnsi="Times New Roman"/>
          <w:sz w:val="28"/>
          <w:szCs w:val="28"/>
        </w:rPr>
        <w:t xml:space="preserve"> таких учреждениях</w:t>
      </w:r>
      <w:r w:rsidR="00D82CBB">
        <w:rPr>
          <w:rFonts w:ascii="Times New Roman" w:eastAsiaTheme="minorHAnsi" w:hAnsi="Times New Roman"/>
          <w:sz w:val="28"/>
          <w:szCs w:val="28"/>
        </w:rPr>
        <w:t>,</w:t>
      </w:r>
      <w:r w:rsidR="009A7BEC" w:rsidRPr="00743DBF">
        <w:rPr>
          <w:rFonts w:ascii="Times New Roman" w:eastAsiaTheme="minorHAnsi" w:hAnsi="Times New Roman"/>
          <w:sz w:val="28"/>
          <w:szCs w:val="28"/>
        </w:rPr>
        <w:t xml:space="preserve"> как </w:t>
      </w:r>
      <w:r w:rsidR="009A7BEC" w:rsidRPr="00743DBF">
        <w:rPr>
          <w:rFonts w:ascii="Times New Roman" w:hAnsi="Times New Roman"/>
          <w:sz w:val="28"/>
          <w:szCs w:val="28"/>
        </w:rPr>
        <w:t xml:space="preserve">ДЮСШ Ловозерского района, Кандалакшского района, г. Полярные Зори </w:t>
      </w:r>
      <w:r w:rsidR="00B200AC" w:rsidRPr="00743DBF">
        <w:rPr>
          <w:rFonts w:ascii="Times New Roman" w:hAnsi="Times New Roman"/>
          <w:sz w:val="28"/>
          <w:szCs w:val="28"/>
        </w:rPr>
        <w:t>и г. Апатиты</w:t>
      </w:r>
      <w:r w:rsidR="00D82CBB">
        <w:rPr>
          <w:rFonts w:ascii="Times New Roman" w:hAnsi="Times New Roman"/>
          <w:sz w:val="28"/>
          <w:szCs w:val="28"/>
        </w:rPr>
        <w:t>,</w:t>
      </w:r>
      <w:r w:rsidR="00B200AC" w:rsidRPr="00743DBF">
        <w:rPr>
          <w:rFonts w:ascii="Times New Roman" w:hAnsi="Times New Roman"/>
          <w:sz w:val="28"/>
          <w:szCs w:val="28"/>
        </w:rPr>
        <w:t xml:space="preserve"> </w:t>
      </w:r>
      <w:r w:rsidR="009A7BEC" w:rsidRPr="00743DBF">
        <w:rPr>
          <w:rFonts w:ascii="Times New Roman" w:hAnsi="Times New Roman"/>
          <w:sz w:val="28"/>
          <w:szCs w:val="28"/>
        </w:rPr>
        <w:t xml:space="preserve">данная статья расходов </w:t>
      </w:r>
      <w:r w:rsidR="0077313C" w:rsidRPr="00743DBF">
        <w:rPr>
          <w:rFonts w:ascii="Times New Roman" w:hAnsi="Times New Roman"/>
          <w:sz w:val="28"/>
          <w:szCs w:val="28"/>
        </w:rPr>
        <w:t xml:space="preserve">впервые </w:t>
      </w:r>
      <w:r w:rsidR="009A7BEC" w:rsidRPr="00743DBF">
        <w:rPr>
          <w:rFonts w:ascii="Times New Roman" w:hAnsi="Times New Roman"/>
          <w:sz w:val="28"/>
          <w:szCs w:val="28"/>
        </w:rPr>
        <w:t xml:space="preserve">появилась </w:t>
      </w:r>
      <w:r w:rsidR="0077313C" w:rsidRPr="00743DBF">
        <w:rPr>
          <w:rFonts w:ascii="Times New Roman" w:hAnsi="Times New Roman"/>
          <w:sz w:val="28"/>
          <w:szCs w:val="28"/>
        </w:rPr>
        <w:t xml:space="preserve">только </w:t>
      </w:r>
      <w:r w:rsidR="009A7BEC" w:rsidRPr="00743DBF">
        <w:rPr>
          <w:rFonts w:ascii="Times New Roman" w:hAnsi="Times New Roman"/>
          <w:sz w:val="28"/>
          <w:szCs w:val="28"/>
        </w:rPr>
        <w:t>в бюджете 2016 год</w:t>
      </w:r>
      <w:r w:rsidR="0077313C" w:rsidRPr="00743DBF">
        <w:rPr>
          <w:rFonts w:ascii="Times New Roman" w:hAnsi="Times New Roman"/>
          <w:sz w:val="28"/>
          <w:szCs w:val="28"/>
        </w:rPr>
        <w:t>а. Следует о</w:t>
      </w:r>
      <w:r w:rsidR="00B200AC" w:rsidRPr="00743DBF">
        <w:rPr>
          <w:rFonts w:ascii="Times New Roman" w:hAnsi="Times New Roman"/>
          <w:sz w:val="28"/>
          <w:szCs w:val="28"/>
        </w:rPr>
        <w:t xml:space="preserve">тметить </w:t>
      </w:r>
      <w:r w:rsidR="00923122" w:rsidRPr="00743DBF">
        <w:rPr>
          <w:rFonts w:ascii="Times New Roman" w:hAnsi="Times New Roman"/>
          <w:sz w:val="28"/>
          <w:szCs w:val="28"/>
        </w:rPr>
        <w:t>ответствен</w:t>
      </w:r>
      <w:r w:rsidR="00B200AC" w:rsidRPr="00743DBF">
        <w:rPr>
          <w:rFonts w:ascii="Times New Roman" w:hAnsi="Times New Roman"/>
          <w:sz w:val="28"/>
          <w:szCs w:val="28"/>
        </w:rPr>
        <w:t>н</w:t>
      </w:r>
      <w:r w:rsidR="002604A6" w:rsidRPr="00743DBF">
        <w:rPr>
          <w:rFonts w:ascii="Times New Roman" w:hAnsi="Times New Roman"/>
          <w:sz w:val="28"/>
          <w:szCs w:val="28"/>
        </w:rPr>
        <w:t>ый</w:t>
      </w:r>
      <w:r w:rsidR="00B200AC" w:rsidRPr="00743DBF">
        <w:rPr>
          <w:rFonts w:ascii="Times New Roman" w:hAnsi="Times New Roman"/>
          <w:sz w:val="28"/>
          <w:szCs w:val="28"/>
        </w:rPr>
        <w:t xml:space="preserve"> по</w:t>
      </w:r>
      <w:r w:rsidR="00D82CBB">
        <w:rPr>
          <w:rFonts w:ascii="Times New Roman" w:hAnsi="Times New Roman"/>
          <w:sz w:val="28"/>
          <w:szCs w:val="28"/>
        </w:rPr>
        <w:t>д</w:t>
      </w:r>
      <w:r w:rsidR="00B200AC" w:rsidRPr="00743DBF">
        <w:rPr>
          <w:rFonts w:ascii="Times New Roman" w:hAnsi="Times New Roman"/>
          <w:sz w:val="28"/>
          <w:szCs w:val="28"/>
        </w:rPr>
        <w:t xml:space="preserve">ход к решению вопроса в муниципальном образовании город Апатиты. </w:t>
      </w:r>
      <w:r w:rsidR="0077313C" w:rsidRPr="00743DBF">
        <w:rPr>
          <w:rFonts w:ascii="Times New Roman" w:hAnsi="Times New Roman"/>
          <w:sz w:val="28"/>
          <w:szCs w:val="28"/>
        </w:rPr>
        <w:t>Там з</w:t>
      </w:r>
      <w:r w:rsidR="00B200AC" w:rsidRPr="00743DBF">
        <w:rPr>
          <w:rFonts w:ascii="Times New Roman" w:hAnsi="Times New Roman"/>
          <w:sz w:val="28"/>
          <w:szCs w:val="28"/>
        </w:rPr>
        <w:t xml:space="preserve">апланированные на 2016 год финансовые средства позволят </w:t>
      </w:r>
      <w:r w:rsidR="001E03CC" w:rsidRPr="00743DBF">
        <w:rPr>
          <w:rFonts w:ascii="Times New Roman" w:eastAsiaTheme="minorHAnsi" w:hAnsi="Times New Roman"/>
          <w:sz w:val="28"/>
          <w:szCs w:val="28"/>
        </w:rPr>
        <w:t xml:space="preserve">организовать систематический медицинский контроль практически </w:t>
      </w:r>
      <w:r w:rsidR="0077313C" w:rsidRPr="00743DBF">
        <w:rPr>
          <w:rFonts w:ascii="Times New Roman" w:eastAsiaTheme="minorHAnsi" w:hAnsi="Times New Roman"/>
          <w:sz w:val="28"/>
          <w:szCs w:val="28"/>
        </w:rPr>
        <w:t xml:space="preserve">за </w:t>
      </w:r>
      <w:r w:rsidR="001E03CC" w:rsidRPr="00743DBF">
        <w:rPr>
          <w:rFonts w:ascii="Times New Roman" w:eastAsiaTheme="minorHAnsi" w:hAnsi="Times New Roman"/>
          <w:sz w:val="28"/>
          <w:szCs w:val="28"/>
        </w:rPr>
        <w:t>100</w:t>
      </w:r>
      <w:r w:rsidR="00D82CBB">
        <w:rPr>
          <w:rFonts w:ascii="Times New Roman" w:eastAsiaTheme="minorHAnsi" w:hAnsi="Times New Roman"/>
          <w:sz w:val="28"/>
          <w:szCs w:val="28"/>
        </w:rPr>
        <w:t xml:space="preserve"> </w:t>
      </w:r>
      <w:r w:rsidR="001E03CC" w:rsidRPr="00743DBF">
        <w:rPr>
          <w:rFonts w:ascii="Times New Roman" w:eastAsiaTheme="minorHAnsi" w:hAnsi="Times New Roman"/>
          <w:sz w:val="28"/>
          <w:szCs w:val="28"/>
        </w:rPr>
        <w:t>%</w:t>
      </w:r>
      <w:bookmarkStart w:id="1" w:name="_GoBack"/>
      <w:bookmarkEnd w:id="1"/>
      <w:r w:rsidR="001E03CC" w:rsidRPr="00743DBF">
        <w:rPr>
          <w:rFonts w:ascii="Times New Roman" w:eastAsiaTheme="minorHAnsi" w:hAnsi="Times New Roman"/>
          <w:sz w:val="28"/>
          <w:szCs w:val="28"/>
        </w:rPr>
        <w:t xml:space="preserve"> занимающихся в спортивных учреждениях дополнительного образования.</w:t>
      </w:r>
    </w:p>
    <w:p w:rsidR="00743DBF" w:rsidRPr="00743DBF" w:rsidRDefault="009B75B4" w:rsidP="00024F3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DBF">
        <w:rPr>
          <w:rFonts w:ascii="Times New Roman" w:hAnsi="Times New Roman" w:cs="Times New Roman"/>
          <w:sz w:val="28"/>
          <w:szCs w:val="28"/>
        </w:rPr>
        <w:t xml:space="preserve">Обращаем внимание </w:t>
      </w:r>
      <w:r w:rsidR="00D82CBB">
        <w:rPr>
          <w:rFonts w:ascii="Times New Roman" w:hAnsi="Times New Roman" w:cs="Times New Roman"/>
          <w:sz w:val="28"/>
          <w:szCs w:val="28"/>
        </w:rPr>
        <w:t>г</w:t>
      </w:r>
      <w:r w:rsidRPr="00743DBF">
        <w:rPr>
          <w:rFonts w:ascii="Times New Roman" w:hAnsi="Times New Roman" w:cs="Times New Roman"/>
          <w:sz w:val="28"/>
          <w:szCs w:val="28"/>
        </w:rPr>
        <w:t xml:space="preserve">лав </w:t>
      </w:r>
      <w:r w:rsidR="0077313C" w:rsidRPr="00743DBF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743DBF">
        <w:rPr>
          <w:rFonts w:ascii="Times New Roman" w:hAnsi="Times New Roman" w:cs="Times New Roman"/>
          <w:sz w:val="28"/>
          <w:szCs w:val="28"/>
        </w:rPr>
        <w:t xml:space="preserve">названных муниципальных образований на необходимость привести деятельность муниципальных спортивных учреждений в соответствие с </w:t>
      </w:r>
      <w:r w:rsidR="0077313C" w:rsidRPr="00743DBF">
        <w:rPr>
          <w:rFonts w:ascii="Times New Roman" w:hAnsi="Times New Roman" w:cs="Times New Roman"/>
          <w:sz w:val="28"/>
          <w:szCs w:val="28"/>
        </w:rPr>
        <w:t xml:space="preserve">требованиями действующего </w:t>
      </w:r>
      <w:r w:rsidRPr="00743DBF">
        <w:rPr>
          <w:rFonts w:ascii="Times New Roman" w:hAnsi="Times New Roman" w:cs="Times New Roman"/>
          <w:sz w:val="28"/>
          <w:szCs w:val="28"/>
        </w:rPr>
        <w:t>законодательств</w:t>
      </w:r>
      <w:r w:rsidR="0077313C" w:rsidRPr="00743DBF">
        <w:rPr>
          <w:rFonts w:ascii="Times New Roman" w:hAnsi="Times New Roman" w:cs="Times New Roman"/>
          <w:sz w:val="28"/>
          <w:szCs w:val="28"/>
        </w:rPr>
        <w:t>а</w:t>
      </w:r>
      <w:r w:rsidRPr="00743DBF">
        <w:rPr>
          <w:rFonts w:ascii="Times New Roman" w:hAnsi="Times New Roman" w:cs="Times New Roman"/>
          <w:sz w:val="28"/>
          <w:szCs w:val="28"/>
        </w:rPr>
        <w:t>.</w:t>
      </w:r>
    </w:p>
    <w:p w:rsidR="00122FEC" w:rsidRPr="00743DBF" w:rsidRDefault="00491788" w:rsidP="00024F3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DBF">
        <w:rPr>
          <w:rFonts w:ascii="Times New Roman" w:hAnsi="Times New Roman" w:cs="Times New Roman"/>
          <w:sz w:val="28"/>
          <w:szCs w:val="28"/>
        </w:rPr>
        <w:t>Отдельно обраща</w:t>
      </w:r>
      <w:r w:rsidR="007D5DEE" w:rsidRPr="00743DBF">
        <w:rPr>
          <w:rFonts w:ascii="Times New Roman" w:hAnsi="Times New Roman" w:cs="Times New Roman"/>
          <w:sz w:val="28"/>
          <w:szCs w:val="28"/>
        </w:rPr>
        <w:t>ем</w:t>
      </w:r>
      <w:r w:rsidRPr="00743DBF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D82CBB">
        <w:rPr>
          <w:rFonts w:ascii="Times New Roman" w:hAnsi="Times New Roman" w:cs="Times New Roman"/>
          <w:sz w:val="28"/>
          <w:szCs w:val="28"/>
        </w:rPr>
        <w:t>г</w:t>
      </w:r>
      <w:r w:rsidRPr="00743DBF">
        <w:rPr>
          <w:rFonts w:ascii="Times New Roman" w:hAnsi="Times New Roman" w:cs="Times New Roman"/>
          <w:sz w:val="28"/>
          <w:szCs w:val="28"/>
        </w:rPr>
        <w:t xml:space="preserve">лав муниципальных образований Мурманской области, что </w:t>
      </w:r>
      <w:r w:rsidR="003C1AE2" w:rsidRPr="00743DBF">
        <w:rPr>
          <w:rFonts w:ascii="Times New Roman" w:hAnsi="Times New Roman" w:cs="Times New Roman"/>
          <w:sz w:val="28"/>
          <w:szCs w:val="28"/>
        </w:rPr>
        <w:t>на основании п</w:t>
      </w:r>
      <w:r w:rsidRPr="00743DBF">
        <w:rPr>
          <w:rFonts w:ascii="Times New Roman" w:hAnsi="Times New Roman" w:cs="Times New Roman"/>
          <w:bCs/>
          <w:sz w:val="28"/>
          <w:szCs w:val="28"/>
        </w:rPr>
        <w:t>риказ</w:t>
      </w:r>
      <w:r w:rsidR="003C1AE2" w:rsidRPr="00743DBF">
        <w:rPr>
          <w:rFonts w:ascii="Times New Roman" w:hAnsi="Times New Roman" w:cs="Times New Roman"/>
          <w:bCs/>
          <w:sz w:val="28"/>
          <w:szCs w:val="28"/>
        </w:rPr>
        <w:t>а</w:t>
      </w:r>
      <w:r w:rsidRPr="00743DBF">
        <w:rPr>
          <w:rFonts w:ascii="Times New Roman" w:hAnsi="Times New Roman" w:cs="Times New Roman"/>
          <w:bCs/>
          <w:sz w:val="28"/>
          <w:szCs w:val="28"/>
        </w:rPr>
        <w:t xml:space="preserve"> Министерства здравоохранения и социального развития РФ от 9 августа 2010 г. №</w:t>
      </w:r>
      <w:r w:rsidR="00D82C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3DBF">
        <w:rPr>
          <w:rFonts w:ascii="Times New Roman" w:hAnsi="Times New Roman" w:cs="Times New Roman"/>
          <w:bCs/>
          <w:sz w:val="28"/>
          <w:szCs w:val="28"/>
        </w:rPr>
        <w:t>613н</w:t>
      </w:r>
      <w:r w:rsidR="00D82C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3DBF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оказания медицинской помощи при проведении физкультурных и спортивных мероприятий» </w:t>
      </w:r>
      <w:r w:rsidRPr="00743DBF">
        <w:rPr>
          <w:rFonts w:ascii="Times New Roman" w:hAnsi="Times New Roman" w:cs="Times New Roman"/>
          <w:sz w:val="28"/>
          <w:szCs w:val="28"/>
        </w:rPr>
        <w:t xml:space="preserve"> медицинский осмотр (обследования) и оформление медицинского заключения о допуске к занятиям спортом и к участию в спортивных соревнованиях осуществля</w:t>
      </w:r>
      <w:r w:rsidR="00D82CBB">
        <w:rPr>
          <w:rFonts w:ascii="Times New Roman" w:hAnsi="Times New Roman" w:cs="Times New Roman"/>
          <w:sz w:val="28"/>
          <w:szCs w:val="28"/>
        </w:rPr>
        <w:t>ю</w:t>
      </w:r>
      <w:r w:rsidRPr="00743DBF">
        <w:rPr>
          <w:rFonts w:ascii="Times New Roman" w:hAnsi="Times New Roman" w:cs="Times New Roman"/>
          <w:sz w:val="28"/>
          <w:szCs w:val="28"/>
        </w:rPr>
        <w:t>тся на основании результатов этапных (периодических) и углубленных медицинских обследований, проведенных в рамках оказания медицинской помощи при проведении учебно-тренировочных мероприятий только лицензированными учреждениями здравоохранения</w:t>
      </w:r>
      <w:r w:rsidR="00D82CBB">
        <w:rPr>
          <w:rFonts w:ascii="Times New Roman" w:hAnsi="Times New Roman" w:cs="Times New Roman"/>
          <w:sz w:val="28"/>
          <w:szCs w:val="28"/>
        </w:rPr>
        <w:t>,</w:t>
      </w:r>
      <w:r w:rsidRPr="00743DBF">
        <w:rPr>
          <w:rFonts w:ascii="Times New Roman" w:hAnsi="Times New Roman" w:cs="Times New Roman"/>
          <w:sz w:val="28"/>
          <w:szCs w:val="28"/>
        </w:rPr>
        <w:t xml:space="preserve"> работающими в сфере физической культуры и спорта. Не может спортивный врач</w:t>
      </w:r>
      <w:r w:rsidR="00D82CBB">
        <w:rPr>
          <w:rFonts w:ascii="Times New Roman" w:hAnsi="Times New Roman" w:cs="Times New Roman"/>
          <w:sz w:val="28"/>
          <w:szCs w:val="28"/>
        </w:rPr>
        <w:t>,</w:t>
      </w:r>
      <w:r w:rsidRPr="00743DBF">
        <w:rPr>
          <w:rFonts w:ascii="Times New Roman" w:hAnsi="Times New Roman" w:cs="Times New Roman"/>
          <w:sz w:val="28"/>
          <w:szCs w:val="28"/>
        </w:rPr>
        <w:t xml:space="preserve"> работающий в спортивном учреждении</w:t>
      </w:r>
      <w:r w:rsidR="003C1AE2" w:rsidRPr="00743DBF">
        <w:rPr>
          <w:rFonts w:ascii="Times New Roman" w:hAnsi="Times New Roman" w:cs="Times New Roman"/>
          <w:sz w:val="28"/>
          <w:szCs w:val="28"/>
        </w:rPr>
        <w:t xml:space="preserve">, </w:t>
      </w:r>
      <w:r w:rsidR="007D5DEE" w:rsidRPr="00743DBF">
        <w:rPr>
          <w:rFonts w:ascii="Times New Roman" w:hAnsi="Times New Roman" w:cs="Times New Roman"/>
          <w:sz w:val="28"/>
          <w:szCs w:val="28"/>
        </w:rPr>
        <w:t>или педиатр,</w:t>
      </w:r>
      <w:r w:rsidR="003C1AE2" w:rsidRPr="00743DBF">
        <w:rPr>
          <w:rFonts w:ascii="Times New Roman" w:hAnsi="Times New Roman" w:cs="Times New Roman"/>
          <w:sz w:val="28"/>
          <w:szCs w:val="28"/>
        </w:rPr>
        <w:t xml:space="preserve"> терапевт в </w:t>
      </w:r>
      <w:r w:rsidR="007D5DEE" w:rsidRPr="00743DBF">
        <w:rPr>
          <w:rFonts w:ascii="Times New Roman" w:hAnsi="Times New Roman" w:cs="Times New Roman"/>
          <w:sz w:val="28"/>
          <w:szCs w:val="28"/>
        </w:rPr>
        <w:t>поликлинике по месту жительства</w:t>
      </w:r>
      <w:r w:rsidR="00D82CBB">
        <w:rPr>
          <w:rFonts w:ascii="Times New Roman" w:hAnsi="Times New Roman" w:cs="Times New Roman"/>
          <w:sz w:val="28"/>
          <w:szCs w:val="28"/>
        </w:rPr>
        <w:t xml:space="preserve"> </w:t>
      </w:r>
      <w:r w:rsidRPr="00743DBF">
        <w:rPr>
          <w:rFonts w:ascii="Times New Roman" w:hAnsi="Times New Roman" w:cs="Times New Roman"/>
          <w:sz w:val="28"/>
          <w:szCs w:val="28"/>
        </w:rPr>
        <w:t>дать до</w:t>
      </w:r>
      <w:r w:rsidR="003C1AE2" w:rsidRPr="00743DBF">
        <w:rPr>
          <w:rFonts w:ascii="Times New Roman" w:hAnsi="Times New Roman" w:cs="Times New Roman"/>
          <w:sz w:val="28"/>
          <w:szCs w:val="28"/>
        </w:rPr>
        <w:t xml:space="preserve">пуск на участие в соревнованиях. </w:t>
      </w:r>
    </w:p>
    <w:bookmarkEnd w:id="0"/>
    <w:p w:rsidR="002F52CE" w:rsidRDefault="005072D6" w:rsidP="00024F3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DBF">
        <w:rPr>
          <w:rFonts w:ascii="Times New Roman" w:hAnsi="Times New Roman" w:cs="Times New Roman"/>
          <w:sz w:val="28"/>
          <w:szCs w:val="28"/>
        </w:rPr>
        <w:t>В заключени</w:t>
      </w:r>
      <w:r w:rsidR="00D82CBB">
        <w:rPr>
          <w:rFonts w:ascii="Times New Roman" w:hAnsi="Times New Roman" w:cs="Times New Roman"/>
          <w:sz w:val="28"/>
          <w:szCs w:val="28"/>
        </w:rPr>
        <w:t>е</w:t>
      </w:r>
      <w:r w:rsidRPr="00743DBF">
        <w:rPr>
          <w:rFonts w:ascii="Times New Roman" w:hAnsi="Times New Roman" w:cs="Times New Roman"/>
          <w:sz w:val="28"/>
          <w:szCs w:val="28"/>
        </w:rPr>
        <w:t xml:space="preserve">, </w:t>
      </w:r>
      <w:r w:rsidR="007D5DEE" w:rsidRPr="00743DBF">
        <w:rPr>
          <w:rFonts w:ascii="Times New Roman" w:hAnsi="Times New Roman" w:cs="Times New Roman"/>
          <w:sz w:val="28"/>
          <w:szCs w:val="28"/>
        </w:rPr>
        <w:t>представлен</w:t>
      </w:r>
      <w:r w:rsidR="006138E1" w:rsidRPr="00743DBF">
        <w:rPr>
          <w:rFonts w:ascii="Times New Roman" w:hAnsi="Times New Roman" w:cs="Times New Roman"/>
          <w:sz w:val="28"/>
          <w:szCs w:val="28"/>
        </w:rPr>
        <w:t xml:space="preserve">а </w:t>
      </w:r>
      <w:r w:rsidR="007D5DEE" w:rsidRPr="00743DBF">
        <w:rPr>
          <w:rFonts w:ascii="Times New Roman" w:hAnsi="Times New Roman" w:cs="Times New Roman"/>
          <w:sz w:val="28"/>
          <w:szCs w:val="28"/>
        </w:rPr>
        <w:t>динамик</w:t>
      </w:r>
      <w:r w:rsidR="006138E1" w:rsidRPr="00743DBF">
        <w:rPr>
          <w:rFonts w:ascii="Times New Roman" w:hAnsi="Times New Roman" w:cs="Times New Roman"/>
          <w:sz w:val="28"/>
          <w:szCs w:val="28"/>
        </w:rPr>
        <w:t>а</w:t>
      </w:r>
      <w:r w:rsidR="00D82CBB">
        <w:rPr>
          <w:rFonts w:ascii="Times New Roman" w:hAnsi="Times New Roman" w:cs="Times New Roman"/>
          <w:sz w:val="28"/>
          <w:szCs w:val="28"/>
        </w:rPr>
        <w:t xml:space="preserve"> </w:t>
      </w:r>
      <w:r w:rsidRPr="00743DBF">
        <w:rPr>
          <w:rFonts w:ascii="Times New Roman" w:hAnsi="Times New Roman" w:cs="Times New Roman"/>
          <w:sz w:val="28"/>
          <w:szCs w:val="28"/>
        </w:rPr>
        <w:t>обще</w:t>
      </w:r>
      <w:r w:rsidR="007D5DEE" w:rsidRPr="00743DBF">
        <w:rPr>
          <w:rFonts w:ascii="Times New Roman" w:hAnsi="Times New Roman" w:cs="Times New Roman"/>
          <w:sz w:val="28"/>
          <w:szCs w:val="28"/>
        </w:rPr>
        <w:t>го</w:t>
      </w:r>
      <w:r w:rsidR="00D82CBB">
        <w:rPr>
          <w:rFonts w:ascii="Times New Roman" w:hAnsi="Times New Roman" w:cs="Times New Roman"/>
          <w:sz w:val="28"/>
          <w:szCs w:val="28"/>
        </w:rPr>
        <w:t xml:space="preserve"> </w:t>
      </w:r>
      <w:r w:rsidR="00DB2443" w:rsidRPr="00743DBF">
        <w:rPr>
          <w:rFonts w:ascii="Times New Roman" w:hAnsi="Times New Roman" w:cs="Times New Roman"/>
          <w:sz w:val="28"/>
          <w:szCs w:val="28"/>
        </w:rPr>
        <w:t>финансирования</w:t>
      </w:r>
      <w:r w:rsidR="00D82CBB">
        <w:rPr>
          <w:rFonts w:ascii="Times New Roman" w:hAnsi="Times New Roman" w:cs="Times New Roman"/>
          <w:sz w:val="28"/>
          <w:szCs w:val="28"/>
        </w:rPr>
        <w:t>,</w:t>
      </w:r>
      <w:r w:rsidR="00DB2443" w:rsidRPr="00743DBF">
        <w:rPr>
          <w:rFonts w:ascii="Times New Roman" w:hAnsi="Times New Roman" w:cs="Times New Roman"/>
          <w:sz w:val="28"/>
          <w:szCs w:val="28"/>
        </w:rPr>
        <w:t xml:space="preserve"> предусмотренного в бюджетах спортивных учреждений</w:t>
      </w:r>
      <w:r w:rsidR="00D82CBB">
        <w:rPr>
          <w:rFonts w:ascii="Times New Roman" w:hAnsi="Times New Roman" w:cs="Times New Roman"/>
          <w:sz w:val="28"/>
          <w:szCs w:val="28"/>
        </w:rPr>
        <w:t xml:space="preserve"> </w:t>
      </w:r>
      <w:r w:rsidR="00DB2443" w:rsidRPr="00743DBF">
        <w:rPr>
          <w:rFonts w:ascii="Times New Roman" w:hAnsi="Times New Roman" w:cs="Times New Roman"/>
          <w:sz w:val="28"/>
          <w:szCs w:val="28"/>
        </w:rPr>
        <w:t xml:space="preserve">на </w:t>
      </w:r>
      <w:r w:rsidR="007D5DEE" w:rsidRPr="00743DBF">
        <w:rPr>
          <w:rFonts w:ascii="Times New Roman" w:hAnsi="Times New Roman" w:cs="Times New Roman"/>
          <w:sz w:val="28"/>
          <w:szCs w:val="28"/>
        </w:rPr>
        <w:t>расходы</w:t>
      </w:r>
      <w:r w:rsidR="00DB2443" w:rsidRPr="00743DBF">
        <w:rPr>
          <w:rFonts w:ascii="Times New Roman" w:hAnsi="Times New Roman" w:cs="Times New Roman"/>
          <w:sz w:val="28"/>
          <w:szCs w:val="28"/>
        </w:rPr>
        <w:t xml:space="preserve">, связанные с медицинским обеспечением спортивной деятельности в 2015 и 2016 гг. Так, в 2015 году они составили </w:t>
      </w:r>
      <w:r w:rsidRPr="00743DBF">
        <w:rPr>
          <w:rFonts w:ascii="Times New Roman" w:hAnsi="Times New Roman" w:cs="Times New Roman"/>
          <w:sz w:val="28"/>
          <w:szCs w:val="28"/>
        </w:rPr>
        <w:t xml:space="preserve">более 19 млн. 527 тысяч рублей, а в 2016 в бюджетах учреждений запланирована сумма уже более 29 млн. 488 тысяч рублей. </w:t>
      </w:r>
      <w:r w:rsidR="00DB2443" w:rsidRPr="00743DBF">
        <w:rPr>
          <w:rFonts w:ascii="Times New Roman" w:hAnsi="Times New Roman" w:cs="Times New Roman"/>
          <w:sz w:val="28"/>
          <w:szCs w:val="28"/>
        </w:rPr>
        <w:t>Мы видим, что по сравнению с 2015 годом расходы на медицинское обеспечение у</w:t>
      </w:r>
      <w:r w:rsidRPr="00743DBF">
        <w:rPr>
          <w:rFonts w:ascii="Times New Roman" w:hAnsi="Times New Roman" w:cs="Times New Roman"/>
          <w:sz w:val="28"/>
          <w:szCs w:val="28"/>
        </w:rPr>
        <w:t>величен</w:t>
      </w:r>
      <w:r w:rsidR="00DB2443" w:rsidRPr="00743DBF">
        <w:rPr>
          <w:rFonts w:ascii="Times New Roman" w:hAnsi="Times New Roman" w:cs="Times New Roman"/>
          <w:sz w:val="28"/>
          <w:szCs w:val="28"/>
        </w:rPr>
        <w:t xml:space="preserve">ы </w:t>
      </w:r>
      <w:r w:rsidRPr="00743DBF">
        <w:rPr>
          <w:rFonts w:ascii="Times New Roman" w:hAnsi="Times New Roman" w:cs="Times New Roman"/>
          <w:sz w:val="28"/>
          <w:szCs w:val="28"/>
        </w:rPr>
        <w:t>более чем на 65</w:t>
      </w:r>
      <w:r w:rsidR="00D82CBB">
        <w:rPr>
          <w:rFonts w:ascii="Times New Roman" w:hAnsi="Times New Roman" w:cs="Times New Roman"/>
          <w:sz w:val="28"/>
          <w:szCs w:val="28"/>
        </w:rPr>
        <w:t xml:space="preserve"> </w:t>
      </w:r>
      <w:r w:rsidRPr="00743DBF">
        <w:rPr>
          <w:rFonts w:ascii="Times New Roman" w:hAnsi="Times New Roman" w:cs="Times New Roman"/>
          <w:sz w:val="28"/>
          <w:szCs w:val="28"/>
        </w:rPr>
        <w:t>%. Вместе с тем акцентируем внимание на отсутстви</w:t>
      </w:r>
      <w:r w:rsidR="00D82CBB">
        <w:rPr>
          <w:rFonts w:ascii="Times New Roman" w:hAnsi="Times New Roman" w:cs="Times New Roman"/>
          <w:sz w:val="28"/>
          <w:szCs w:val="28"/>
        </w:rPr>
        <w:t>и</w:t>
      </w:r>
      <w:r w:rsidRPr="00743DBF">
        <w:rPr>
          <w:rFonts w:ascii="Times New Roman" w:hAnsi="Times New Roman" w:cs="Times New Roman"/>
          <w:sz w:val="28"/>
          <w:szCs w:val="28"/>
        </w:rPr>
        <w:t xml:space="preserve"> бюджетных средств на 2016 год в учреждениях муниципальных образований Кольского и Печенгского районов, ЗАТО </w:t>
      </w:r>
      <w:r w:rsidR="00D82CBB">
        <w:rPr>
          <w:rFonts w:ascii="Times New Roman" w:hAnsi="Times New Roman" w:cs="Times New Roman"/>
          <w:sz w:val="28"/>
          <w:szCs w:val="28"/>
        </w:rPr>
        <w:t xml:space="preserve">г. </w:t>
      </w:r>
      <w:r w:rsidRPr="00743DBF">
        <w:rPr>
          <w:rFonts w:ascii="Times New Roman" w:hAnsi="Times New Roman" w:cs="Times New Roman"/>
          <w:sz w:val="28"/>
          <w:szCs w:val="28"/>
        </w:rPr>
        <w:t xml:space="preserve">Заозерск, города Мончегорска. Считаем необходимым </w:t>
      </w:r>
      <w:r w:rsidR="00D82CBB">
        <w:rPr>
          <w:rFonts w:ascii="Times New Roman" w:hAnsi="Times New Roman" w:cs="Times New Roman"/>
          <w:sz w:val="28"/>
          <w:szCs w:val="28"/>
        </w:rPr>
        <w:t>г</w:t>
      </w:r>
      <w:r w:rsidRPr="00743DBF">
        <w:rPr>
          <w:rFonts w:ascii="Times New Roman" w:hAnsi="Times New Roman" w:cs="Times New Roman"/>
          <w:sz w:val="28"/>
          <w:szCs w:val="28"/>
        </w:rPr>
        <w:t>лавам муниципальных образований обратить особое внимание на медицинское обеспечение деятельности спортивных школ</w:t>
      </w:r>
      <w:r w:rsidR="00AC495A" w:rsidRPr="00743DBF">
        <w:rPr>
          <w:rFonts w:ascii="Times New Roman" w:hAnsi="Times New Roman" w:cs="Times New Roman"/>
          <w:sz w:val="28"/>
          <w:szCs w:val="28"/>
        </w:rPr>
        <w:t xml:space="preserve"> и принять необходимые меры для изменения сложившейся </w:t>
      </w:r>
      <w:r w:rsidR="00C32E03" w:rsidRPr="00743DBF">
        <w:rPr>
          <w:rFonts w:ascii="Times New Roman" w:hAnsi="Times New Roman" w:cs="Times New Roman"/>
          <w:sz w:val="28"/>
          <w:szCs w:val="28"/>
        </w:rPr>
        <w:t>ситуации</w:t>
      </w:r>
      <w:r w:rsidRPr="00743DBF">
        <w:rPr>
          <w:rFonts w:ascii="Times New Roman" w:hAnsi="Times New Roman" w:cs="Times New Roman"/>
          <w:sz w:val="28"/>
          <w:szCs w:val="28"/>
        </w:rPr>
        <w:t>.</w:t>
      </w:r>
    </w:p>
    <w:p w:rsidR="00CF0D22" w:rsidRDefault="00CF0D22" w:rsidP="000A49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CF0D22" w:rsidSect="007A0EE6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12" w:rsidRDefault="00877A12" w:rsidP="007A0EE6">
      <w:r>
        <w:separator/>
      </w:r>
    </w:p>
  </w:endnote>
  <w:endnote w:type="continuationSeparator" w:id="0">
    <w:p w:rsidR="00877A12" w:rsidRDefault="00877A12" w:rsidP="007A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12" w:rsidRDefault="00877A12" w:rsidP="007A0EE6">
      <w:r>
        <w:separator/>
      </w:r>
    </w:p>
  </w:footnote>
  <w:footnote w:type="continuationSeparator" w:id="0">
    <w:p w:rsidR="00877A12" w:rsidRDefault="00877A12" w:rsidP="007A0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9985"/>
      <w:docPartObj>
        <w:docPartGallery w:val="Page Numbers (Top of Page)"/>
        <w:docPartUnique/>
      </w:docPartObj>
    </w:sdtPr>
    <w:sdtEndPr/>
    <w:sdtContent>
      <w:p w:rsidR="007A0EE6" w:rsidRDefault="00C41A5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E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0EE6" w:rsidRDefault="007A0E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74A1"/>
    <w:multiLevelType w:val="hybridMultilevel"/>
    <w:tmpl w:val="B2C8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4323"/>
    <w:multiLevelType w:val="multilevel"/>
    <w:tmpl w:val="8FC28B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2010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7C5EC8"/>
    <w:multiLevelType w:val="hybridMultilevel"/>
    <w:tmpl w:val="CBCA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04B0B"/>
    <w:multiLevelType w:val="hybridMultilevel"/>
    <w:tmpl w:val="774AE49C"/>
    <w:lvl w:ilvl="0" w:tplc="F272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C0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0F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8D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E6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C7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AB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AD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C85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C323B"/>
    <w:multiLevelType w:val="hybridMultilevel"/>
    <w:tmpl w:val="69183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BE6B44"/>
    <w:multiLevelType w:val="hybridMultilevel"/>
    <w:tmpl w:val="BC28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303D9"/>
    <w:multiLevelType w:val="multilevel"/>
    <w:tmpl w:val="868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131C6"/>
    <w:multiLevelType w:val="hybridMultilevel"/>
    <w:tmpl w:val="125EDE50"/>
    <w:lvl w:ilvl="0" w:tplc="58B8DEF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86361E1"/>
    <w:multiLevelType w:val="hybridMultilevel"/>
    <w:tmpl w:val="6A188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FC"/>
    <w:rsid w:val="00017C24"/>
    <w:rsid w:val="0002012B"/>
    <w:rsid w:val="00024F39"/>
    <w:rsid w:val="00041E6C"/>
    <w:rsid w:val="00044D20"/>
    <w:rsid w:val="00057156"/>
    <w:rsid w:val="00061502"/>
    <w:rsid w:val="00086C84"/>
    <w:rsid w:val="00091949"/>
    <w:rsid w:val="00097049"/>
    <w:rsid w:val="00097E8D"/>
    <w:rsid w:val="000A492C"/>
    <w:rsid w:val="000A5EB5"/>
    <w:rsid w:val="000C1FB5"/>
    <w:rsid w:val="000C4D54"/>
    <w:rsid w:val="000C7691"/>
    <w:rsid w:val="00115856"/>
    <w:rsid w:val="00115F4C"/>
    <w:rsid w:val="0011722F"/>
    <w:rsid w:val="00122FEC"/>
    <w:rsid w:val="001267B2"/>
    <w:rsid w:val="00144954"/>
    <w:rsid w:val="001637A6"/>
    <w:rsid w:val="0017158F"/>
    <w:rsid w:val="0017266B"/>
    <w:rsid w:val="00172A18"/>
    <w:rsid w:val="001A2155"/>
    <w:rsid w:val="001A66F2"/>
    <w:rsid w:val="001B0E0E"/>
    <w:rsid w:val="001C037D"/>
    <w:rsid w:val="001C1560"/>
    <w:rsid w:val="001D5EE9"/>
    <w:rsid w:val="001E03CC"/>
    <w:rsid w:val="001F4731"/>
    <w:rsid w:val="00235DFB"/>
    <w:rsid w:val="00252FBB"/>
    <w:rsid w:val="002604A6"/>
    <w:rsid w:val="002673C8"/>
    <w:rsid w:val="002B2918"/>
    <w:rsid w:val="002F52CE"/>
    <w:rsid w:val="00302201"/>
    <w:rsid w:val="00305CCC"/>
    <w:rsid w:val="00313D13"/>
    <w:rsid w:val="00336343"/>
    <w:rsid w:val="00336CB3"/>
    <w:rsid w:val="00357FD5"/>
    <w:rsid w:val="00361324"/>
    <w:rsid w:val="00372A94"/>
    <w:rsid w:val="003756E1"/>
    <w:rsid w:val="003A0D6E"/>
    <w:rsid w:val="003B0F5B"/>
    <w:rsid w:val="003B3FD6"/>
    <w:rsid w:val="003C1AE2"/>
    <w:rsid w:val="003C217C"/>
    <w:rsid w:val="00407F4D"/>
    <w:rsid w:val="004105D2"/>
    <w:rsid w:val="00422BAE"/>
    <w:rsid w:val="004507EB"/>
    <w:rsid w:val="00455165"/>
    <w:rsid w:val="00491788"/>
    <w:rsid w:val="004923E0"/>
    <w:rsid w:val="004D2C12"/>
    <w:rsid w:val="004D4A6E"/>
    <w:rsid w:val="004D4E44"/>
    <w:rsid w:val="00500F23"/>
    <w:rsid w:val="00502B65"/>
    <w:rsid w:val="005072D6"/>
    <w:rsid w:val="0052130C"/>
    <w:rsid w:val="0054298F"/>
    <w:rsid w:val="00556A0E"/>
    <w:rsid w:val="00560CB6"/>
    <w:rsid w:val="005644E6"/>
    <w:rsid w:val="005821A5"/>
    <w:rsid w:val="00586130"/>
    <w:rsid w:val="005B24A6"/>
    <w:rsid w:val="006138E1"/>
    <w:rsid w:val="00626877"/>
    <w:rsid w:val="00640D8A"/>
    <w:rsid w:val="00652B68"/>
    <w:rsid w:val="00693D4E"/>
    <w:rsid w:val="006B1002"/>
    <w:rsid w:val="006C33B2"/>
    <w:rsid w:val="006C5C76"/>
    <w:rsid w:val="006E1000"/>
    <w:rsid w:val="006F59F3"/>
    <w:rsid w:val="00722214"/>
    <w:rsid w:val="0074171E"/>
    <w:rsid w:val="00743DBF"/>
    <w:rsid w:val="00744599"/>
    <w:rsid w:val="00746F7F"/>
    <w:rsid w:val="0077313C"/>
    <w:rsid w:val="00781C08"/>
    <w:rsid w:val="00795FA1"/>
    <w:rsid w:val="007A0EE6"/>
    <w:rsid w:val="007A7109"/>
    <w:rsid w:val="007B005B"/>
    <w:rsid w:val="007C0523"/>
    <w:rsid w:val="007D541F"/>
    <w:rsid w:val="007D5DEE"/>
    <w:rsid w:val="007E246E"/>
    <w:rsid w:val="007E762E"/>
    <w:rsid w:val="007F59AC"/>
    <w:rsid w:val="00804136"/>
    <w:rsid w:val="008074E0"/>
    <w:rsid w:val="00810FEE"/>
    <w:rsid w:val="0084782E"/>
    <w:rsid w:val="00854E54"/>
    <w:rsid w:val="00865BC8"/>
    <w:rsid w:val="008703ED"/>
    <w:rsid w:val="00877A12"/>
    <w:rsid w:val="008A647F"/>
    <w:rsid w:val="008C6096"/>
    <w:rsid w:val="008F15BB"/>
    <w:rsid w:val="00913F9E"/>
    <w:rsid w:val="00923122"/>
    <w:rsid w:val="0093551F"/>
    <w:rsid w:val="00943AC6"/>
    <w:rsid w:val="00955AF7"/>
    <w:rsid w:val="00961EEE"/>
    <w:rsid w:val="009651AE"/>
    <w:rsid w:val="009652DA"/>
    <w:rsid w:val="009A40CB"/>
    <w:rsid w:val="009A7BEC"/>
    <w:rsid w:val="009B0E79"/>
    <w:rsid w:val="009B75B4"/>
    <w:rsid w:val="009C3C9A"/>
    <w:rsid w:val="009F10FD"/>
    <w:rsid w:val="00A001C6"/>
    <w:rsid w:val="00A106ED"/>
    <w:rsid w:val="00A13189"/>
    <w:rsid w:val="00A13E30"/>
    <w:rsid w:val="00A13F9E"/>
    <w:rsid w:val="00A1791D"/>
    <w:rsid w:val="00A4147C"/>
    <w:rsid w:val="00A41D02"/>
    <w:rsid w:val="00A441D5"/>
    <w:rsid w:val="00A51A6F"/>
    <w:rsid w:val="00A51E38"/>
    <w:rsid w:val="00A56D75"/>
    <w:rsid w:val="00A73999"/>
    <w:rsid w:val="00A90947"/>
    <w:rsid w:val="00AB27AC"/>
    <w:rsid w:val="00AB532A"/>
    <w:rsid w:val="00AC047E"/>
    <w:rsid w:val="00AC2E65"/>
    <w:rsid w:val="00AC495A"/>
    <w:rsid w:val="00AE680A"/>
    <w:rsid w:val="00B200AC"/>
    <w:rsid w:val="00B2519F"/>
    <w:rsid w:val="00B31B67"/>
    <w:rsid w:val="00B364A6"/>
    <w:rsid w:val="00B514FA"/>
    <w:rsid w:val="00B5782F"/>
    <w:rsid w:val="00B61248"/>
    <w:rsid w:val="00B625EE"/>
    <w:rsid w:val="00B64573"/>
    <w:rsid w:val="00B85DDF"/>
    <w:rsid w:val="00B97415"/>
    <w:rsid w:val="00BC4ED0"/>
    <w:rsid w:val="00BC72FC"/>
    <w:rsid w:val="00BD6C6C"/>
    <w:rsid w:val="00C0240B"/>
    <w:rsid w:val="00C318AE"/>
    <w:rsid w:val="00C32E03"/>
    <w:rsid w:val="00C35B1E"/>
    <w:rsid w:val="00C41A52"/>
    <w:rsid w:val="00C449EA"/>
    <w:rsid w:val="00C46E48"/>
    <w:rsid w:val="00C50191"/>
    <w:rsid w:val="00C56A50"/>
    <w:rsid w:val="00C57799"/>
    <w:rsid w:val="00C6359F"/>
    <w:rsid w:val="00C72460"/>
    <w:rsid w:val="00C9419C"/>
    <w:rsid w:val="00CD1257"/>
    <w:rsid w:val="00CF0D22"/>
    <w:rsid w:val="00D35725"/>
    <w:rsid w:val="00D5712C"/>
    <w:rsid w:val="00D64419"/>
    <w:rsid w:val="00D82CBB"/>
    <w:rsid w:val="00D85E4F"/>
    <w:rsid w:val="00D87B6F"/>
    <w:rsid w:val="00DA0D60"/>
    <w:rsid w:val="00DA4B89"/>
    <w:rsid w:val="00DB2443"/>
    <w:rsid w:val="00DB5CD5"/>
    <w:rsid w:val="00DB7DD9"/>
    <w:rsid w:val="00DF07D9"/>
    <w:rsid w:val="00DF1B16"/>
    <w:rsid w:val="00E078B0"/>
    <w:rsid w:val="00E15929"/>
    <w:rsid w:val="00E2436B"/>
    <w:rsid w:val="00E34F49"/>
    <w:rsid w:val="00E54D61"/>
    <w:rsid w:val="00E77BEB"/>
    <w:rsid w:val="00E77C22"/>
    <w:rsid w:val="00E83116"/>
    <w:rsid w:val="00E87296"/>
    <w:rsid w:val="00E93596"/>
    <w:rsid w:val="00EA4BAC"/>
    <w:rsid w:val="00EB4DA4"/>
    <w:rsid w:val="00EF3004"/>
    <w:rsid w:val="00F45B8E"/>
    <w:rsid w:val="00F572E9"/>
    <w:rsid w:val="00F61C42"/>
    <w:rsid w:val="00F66647"/>
    <w:rsid w:val="00F94EC5"/>
    <w:rsid w:val="00FA390C"/>
    <w:rsid w:val="00FA6758"/>
    <w:rsid w:val="00FB740B"/>
    <w:rsid w:val="00FD6822"/>
    <w:rsid w:val="00FE364C"/>
    <w:rsid w:val="00FF403E"/>
    <w:rsid w:val="00FF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265E1-CE95-4D2D-B6B2-2B94DAE0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7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7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3">
    <w:name w:val="maintext3"/>
    <w:basedOn w:val="a0"/>
    <w:rsid w:val="00BC72FC"/>
    <w:rPr>
      <w:vanish w:val="0"/>
      <w:webHidden w:val="0"/>
      <w:sz w:val="18"/>
      <w:szCs w:val="18"/>
      <w:specVanish w:val="0"/>
    </w:rPr>
  </w:style>
  <w:style w:type="paragraph" w:styleId="21">
    <w:name w:val="Body Text Indent 2"/>
    <w:basedOn w:val="a"/>
    <w:link w:val="22"/>
    <w:rsid w:val="00BC72FC"/>
    <w:pPr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C72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C72F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72FC"/>
  </w:style>
  <w:style w:type="paragraph" w:customStyle="1" w:styleId="msonospacing0">
    <w:name w:val="msonospacing"/>
    <w:basedOn w:val="a"/>
    <w:uiPriority w:val="99"/>
    <w:rsid w:val="001B0E0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1B0E0E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11"/>
    <w:uiPriority w:val="99"/>
    <w:locked/>
    <w:rsid w:val="001B0E0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1B0E0E"/>
    <w:pPr>
      <w:shd w:val="clear" w:color="auto" w:fill="FFFFFF"/>
      <w:spacing w:before="540" w:line="299" w:lineRule="exact"/>
      <w:jc w:val="both"/>
    </w:pPr>
    <w:rPr>
      <w:spacing w:val="10"/>
      <w:sz w:val="25"/>
      <w:szCs w:val="25"/>
    </w:rPr>
  </w:style>
  <w:style w:type="paragraph" w:styleId="a7">
    <w:name w:val="No Spacing"/>
    <w:uiPriority w:val="1"/>
    <w:qFormat/>
    <w:rsid w:val="001B0E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106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6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13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54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17">
    <w:name w:val="assignment_17"/>
    <w:basedOn w:val="a"/>
    <w:rsid w:val="00235DF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917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917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7A0E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A0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A0E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A0E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2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4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Богданов В.В.</cp:lastModifiedBy>
  <cp:revision>2</cp:revision>
  <cp:lastPrinted>2016-03-01T06:02:00Z</cp:lastPrinted>
  <dcterms:created xsi:type="dcterms:W3CDTF">2016-03-01T14:07:00Z</dcterms:created>
  <dcterms:modified xsi:type="dcterms:W3CDTF">2016-03-01T14:07:00Z</dcterms:modified>
</cp:coreProperties>
</file>